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F079" w14:textId="5EE72DA6" w:rsidR="008B1B74" w:rsidRPr="008B1B74" w:rsidRDefault="00BB3023" w:rsidP="008B1B74">
      <w:pPr>
        <w:jc w:val="center"/>
        <w:rPr>
          <w:rFonts w:ascii="Montserrat" w:eastAsia="Montserrat" w:hAnsi="Montserrat" w:cs="Montserrat"/>
          <w:b/>
          <w:bCs/>
          <w:lang w:val="es-MX"/>
        </w:rPr>
      </w:pPr>
      <w:r w:rsidRPr="00BB3023">
        <w:rPr>
          <w:rFonts w:ascii="Montserrat" w:eastAsia="Montserrat" w:hAnsi="Montserrat" w:cs="Montserrat"/>
        </w:rPr>
        <w:br/>
      </w:r>
      <w:r w:rsidR="008B1B74" w:rsidRPr="008B1B74">
        <w:rPr>
          <w:rFonts w:ascii="Montserrat" w:eastAsia="Montserrat" w:hAnsi="Montserrat" w:cs="Montserrat"/>
          <w:b/>
          <w:bCs/>
          <w:lang w:val="es-MX"/>
        </w:rPr>
        <w:t>Coadyuvan Agencia de Energía y FIDE para otorgar un 10% adicional en incentivos verdes</w:t>
      </w:r>
    </w:p>
    <w:p w14:paraId="7D9A6A4C" w14:textId="65CF2460" w:rsidR="008B1B74" w:rsidRPr="008B1B74" w:rsidRDefault="008B1B74" w:rsidP="008B1B74">
      <w:pPr>
        <w:rPr>
          <w:rFonts w:ascii="Montserrat" w:eastAsia="Montserrat" w:hAnsi="Montserrat" w:cs="Montserrat"/>
          <w:lang w:val="es-MX"/>
        </w:rPr>
      </w:pPr>
      <w:r w:rsidRPr="008B1B74">
        <w:rPr>
          <w:rFonts w:ascii="Montserrat" w:eastAsia="Montserrat" w:hAnsi="Montserrat" w:cs="Montserrat"/>
          <w:lang w:val="es-MX"/>
        </w:rPr>
        <w:t>-El apoyo es para la adquisición de sistemas de generación distribuida y eficiencia energética</w:t>
      </w:r>
    </w:p>
    <w:p w14:paraId="42BB4D88" w14:textId="56B3665E" w:rsidR="008B1B74" w:rsidRPr="008B1B74" w:rsidRDefault="008B1B74" w:rsidP="008B1B74">
      <w:pPr>
        <w:rPr>
          <w:rFonts w:ascii="Montserrat" w:eastAsia="Montserrat" w:hAnsi="Montserrat" w:cs="Montserrat"/>
          <w:lang w:val="es-MX"/>
        </w:rPr>
      </w:pPr>
      <w:r w:rsidRPr="008B1B74">
        <w:rPr>
          <w:rFonts w:ascii="Montserrat" w:eastAsia="Montserrat" w:hAnsi="Montserrat" w:cs="Montserrat"/>
          <w:lang w:val="es-MX"/>
        </w:rPr>
        <w:t>CIUDAD DE PUEBLA, Pue. – A través de la coordinación con el Fideicomiso para el Ahorro de Energía Eléctrica (FIDE) de la Comisión Federal de Electricidad (CFE), la Agencia Estatal de Energía de Puebla estableció las bases para el desarrollo de proyectos de generación distribuida y eficiencia energética con el objetivo de que las MiPyMEs participen en el programa de “Incentivos Verdes” y puedan recibir hasta un 10 por ciento de apoyo económico adicional.</w:t>
      </w:r>
    </w:p>
    <w:p w14:paraId="06CA2FEE" w14:textId="3B6B08C7" w:rsidR="008B1B74" w:rsidRPr="008B1B74" w:rsidRDefault="008B1B74" w:rsidP="008B1B74">
      <w:pPr>
        <w:rPr>
          <w:rFonts w:ascii="Montserrat" w:eastAsia="Montserrat" w:hAnsi="Montserrat" w:cs="Montserrat"/>
          <w:lang w:val="es-MX"/>
        </w:rPr>
      </w:pPr>
      <w:r w:rsidRPr="008B1B74">
        <w:rPr>
          <w:rFonts w:ascii="Montserrat" w:eastAsia="Montserrat" w:hAnsi="Montserrat" w:cs="Montserrat"/>
          <w:lang w:val="es-MX"/>
        </w:rPr>
        <w:t>Con la entrada en operación del programa: “Inventivos Verdes”, el organismo estatal planea fomentar el uso de energías renovables y fortalecer su competitividad a través de la generación de ahorros en gastos de combustible y electricidad mediante el otorgamiento de apoyos económicos a las micro, pequeñas y medianas empresas (MiPyMEs), para que puedan tener ahorros en los pagos de servicios de energía eléctrica o combustibles. </w:t>
      </w:r>
    </w:p>
    <w:p w14:paraId="55194C50" w14:textId="143C91F6" w:rsidR="008B1B74" w:rsidRPr="008B1B74" w:rsidRDefault="008B1B74" w:rsidP="008B1B74">
      <w:pPr>
        <w:rPr>
          <w:rFonts w:ascii="Montserrat" w:eastAsia="Montserrat" w:hAnsi="Montserrat" w:cs="Montserrat"/>
          <w:lang w:val="es-MX"/>
        </w:rPr>
      </w:pPr>
      <w:r w:rsidRPr="008B1B74">
        <w:rPr>
          <w:rFonts w:ascii="Montserrat" w:eastAsia="Montserrat" w:hAnsi="Montserrat" w:cs="Montserrat"/>
          <w:lang w:val="es-MX"/>
        </w:rPr>
        <w:t>El programa de “Incentivos Verdes” consta de dos modalidades: Térmica (sistemas de calentamiento–calentador solar) en la cual las y los interesados podrán recibir hasta un 20 por ciento del monto total del proyecto o hasta 75 mil pesos y, Eléctrica (sistemas fotovoltaicos) donde las empresas podrán recibir hasta un 20 por ciento del monto total del proyecto o hasta cien mil pesos sin tomar en cuenta el 10 por ciento adicional por parte del FIDE. </w:t>
      </w:r>
    </w:p>
    <w:p w14:paraId="583653F4" w14:textId="72B851C5" w:rsidR="008B1B74" w:rsidRPr="008B1B74" w:rsidRDefault="008B1B74" w:rsidP="008B1B74">
      <w:pPr>
        <w:rPr>
          <w:rFonts w:ascii="Montserrat" w:eastAsia="Montserrat" w:hAnsi="Montserrat" w:cs="Montserrat"/>
          <w:lang w:val="es-MX"/>
        </w:rPr>
      </w:pPr>
      <w:r w:rsidRPr="008B1B74">
        <w:rPr>
          <w:rFonts w:ascii="Montserrat" w:eastAsia="Montserrat" w:hAnsi="Montserrat" w:cs="Montserrat"/>
          <w:lang w:val="es-MX"/>
        </w:rPr>
        <w:t>Existen tres opciones para registrar la solicitud de apoyo, en línea mediante formularios dependiendo si es persona física o moral, enviando el registro de solicitud y documentación vía correo electrónico a inversion.energia@puebla.gob.mx o entregar el registro de solicitud y documentación en físico en las oficinas de la Agencia de Energía (Atlixcáyotl 1101, Centro Integral de Servicios, Edificio Norte, Tercer Piso).</w:t>
      </w:r>
    </w:p>
    <w:p w14:paraId="373FAD6E" w14:textId="77777777" w:rsidR="008B1B74" w:rsidRPr="008B1B74" w:rsidRDefault="008B1B74" w:rsidP="008B1B74">
      <w:pPr>
        <w:rPr>
          <w:rFonts w:ascii="Montserrat" w:eastAsia="Montserrat" w:hAnsi="Montserrat" w:cs="Montserrat"/>
          <w:lang w:val="es-MX"/>
        </w:rPr>
      </w:pPr>
      <w:r w:rsidRPr="008B1B74">
        <w:rPr>
          <w:rFonts w:ascii="Montserrat" w:eastAsia="Montserrat" w:hAnsi="Montserrat" w:cs="Montserrat"/>
          <w:lang w:val="es-MX"/>
        </w:rPr>
        <w:t>La recepción de solicitudes estará abierta hasta el 2 de diciembre de forma física y hasta el 4 de diciembre de 2022 para digitales. La Agencia de Energía realizará talleres para atender todas las dudas de las personas interesadas. Las y los interesados pueden consultar las bases, los talleres y el registro en la página web https://agenciadeenergia.puebla.gob.mx/incentivos-verdes.</w:t>
      </w:r>
    </w:p>
    <w:p w14:paraId="20ED1D1E" w14:textId="77777777" w:rsidR="008B1B74" w:rsidRPr="008B1B74" w:rsidRDefault="008B1B74" w:rsidP="008B1B74">
      <w:pPr>
        <w:rPr>
          <w:rFonts w:ascii="Montserrat" w:eastAsia="Montserrat" w:hAnsi="Montserrat" w:cs="Montserrat"/>
          <w:lang w:val="es-MX"/>
        </w:rPr>
      </w:pPr>
    </w:p>
    <w:p w14:paraId="4382DEAA" w14:textId="77777777" w:rsidR="008B1B74" w:rsidRPr="008B1B74" w:rsidRDefault="008B1B74" w:rsidP="008B1B74">
      <w:pPr>
        <w:rPr>
          <w:rFonts w:ascii="Montserrat" w:eastAsia="Montserrat" w:hAnsi="Montserrat" w:cs="Montserrat"/>
          <w:lang w:val="es-MX"/>
        </w:rPr>
      </w:pPr>
    </w:p>
    <w:p w14:paraId="06337F3F" w14:textId="0EA506A3" w:rsidR="00F33CC6" w:rsidRPr="008B1B74" w:rsidRDefault="00F33CC6" w:rsidP="00BB3023">
      <w:pPr>
        <w:rPr>
          <w:rFonts w:ascii="Montserrat" w:eastAsia="Montserrat" w:hAnsi="Montserrat" w:cs="Montserrat"/>
          <w:lang w:val="es-MX"/>
        </w:rPr>
      </w:pPr>
    </w:p>
    <w:sectPr w:rsidR="00F33CC6" w:rsidRPr="008B1B74">
      <w:headerReference w:type="even" r:id="rId8"/>
      <w:headerReference w:type="default" r:id="rId9"/>
      <w:footerReference w:type="default" r:id="rId10"/>
      <w:headerReference w:type="first" r:id="rId11"/>
      <w:pgSz w:w="12240" w:h="15840"/>
      <w:pgMar w:top="209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A311" w14:textId="77777777" w:rsidR="006C00B9" w:rsidRDefault="006C00B9">
      <w:pPr>
        <w:spacing w:after="0" w:line="240" w:lineRule="auto"/>
      </w:pPr>
      <w:r>
        <w:separator/>
      </w:r>
    </w:p>
  </w:endnote>
  <w:endnote w:type="continuationSeparator" w:id="0">
    <w:p w14:paraId="2E45087D" w14:textId="77777777" w:rsidR="006C00B9" w:rsidRDefault="006C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elle Sans">
    <w:altName w:val="Cambria"/>
    <w:panose1 w:val="02000503000000020004"/>
    <w:charset w:val="4D"/>
    <w:family w:val="auto"/>
    <w:notTrueType/>
    <w:pitch w:val="variable"/>
    <w:sig w:usb0="80000087" w:usb1="0000004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DB0B" w14:textId="77777777" w:rsidR="00B17022" w:rsidRDefault="00000000">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152400" distB="152400" distL="152400" distR="152400" simplePos="0" relativeHeight="251656192" behindDoc="0" locked="0" layoutInCell="1" hidden="0" allowOverlap="1" wp14:anchorId="5BBB1ED1" wp14:editId="349A1EBA">
              <wp:simplePos x="0" y="0"/>
              <wp:positionH relativeFrom="column">
                <wp:posOffset>1104900</wp:posOffset>
              </wp:positionH>
              <wp:positionV relativeFrom="paragraph">
                <wp:posOffset>9258300</wp:posOffset>
              </wp:positionV>
              <wp:extent cx="5116830" cy="565785"/>
              <wp:effectExtent l="0" t="0" r="0" b="0"/>
              <wp:wrapSquare wrapText="bothSides" distT="152400" distB="152400" distL="152400" distR="152400"/>
              <wp:docPr id="1073741832" name="Rectángulo 1073741832"/>
              <wp:cNvGraphicFramePr/>
              <a:graphic xmlns:a="http://schemas.openxmlformats.org/drawingml/2006/main">
                <a:graphicData uri="http://schemas.microsoft.com/office/word/2010/wordprocessingShape">
                  <wps:wsp>
                    <wps:cNvSpPr/>
                    <wps:spPr>
                      <a:xfrm>
                        <a:off x="2811398" y="3520920"/>
                        <a:ext cx="5069205" cy="518160"/>
                      </a:xfrm>
                      <a:prstGeom prst="rect">
                        <a:avLst/>
                      </a:prstGeom>
                      <a:noFill/>
                      <a:ln>
                        <a:noFill/>
                      </a:ln>
                    </wps:spPr>
                    <wps:txbx>
                      <w:txbxContent>
                        <w:p w14:paraId="4A2EE782" w14:textId="77777777" w:rsidR="00B17022" w:rsidRDefault="00000000">
                          <w:pPr>
                            <w:spacing w:after="0" w:line="264" w:lineRule="auto"/>
                            <w:jc w:val="right"/>
                            <w:textDirection w:val="btLr"/>
                          </w:pPr>
                          <w:r>
                            <w:rPr>
                              <w:color w:val="595959"/>
                              <w:sz w:val="16"/>
                            </w:rPr>
                            <w:t>CIS, Centro Integral de Servicios, Edificio Norte, 3er Piso,</w:t>
                          </w:r>
                        </w:p>
                        <w:p w14:paraId="047436A1" w14:textId="77777777" w:rsidR="00B17022" w:rsidRDefault="00000000">
                          <w:pPr>
                            <w:spacing w:after="0" w:line="264" w:lineRule="auto"/>
                            <w:jc w:val="right"/>
                            <w:textDirection w:val="btLr"/>
                          </w:pPr>
                          <w:r>
                            <w:rPr>
                              <w:color w:val="595959"/>
                              <w:sz w:val="16"/>
                            </w:rPr>
                            <w:t>Puebla, Pue. Tel: (222) 303 43 00 ext. 2713</w:t>
                          </w:r>
                        </w:p>
                        <w:p w14:paraId="79606E24" w14:textId="77777777" w:rsidR="00B17022" w:rsidRDefault="00000000">
                          <w:pPr>
                            <w:spacing w:after="0" w:line="264" w:lineRule="auto"/>
                            <w:jc w:val="right"/>
                            <w:textDirection w:val="btLr"/>
                          </w:pPr>
                          <w:r>
                            <w:rPr>
                              <w:color w:val="595959"/>
                              <w:sz w:val="16"/>
                            </w:rPr>
                            <w:t>www.agenciadeenergia.puebla.gob.mx</w:t>
                          </w:r>
                        </w:p>
                      </w:txbxContent>
                    </wps:txbx>
                    <wps:bodyPr spcFirstLastPara="1" wrap="square" lIns="50800" tIns="50800" rIns="50800" bIns="508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1104900</wp:posOffset>
              </wp:positionH>
              <wp:positionV relativeFrom="paragraph">
                <wp:posOffset>9258300</wp:posOffset>
              </wp:positionV>
              <wp:extent cx="5116830" cy="565785"/>
              <wp:effectExtent b="0" l="0" r="0" t="0"/>
              <wp:wrapSquare wrapText="bothSides" distB="152400" distT="152400" distL="152400" distR="152400"/>
              <wp:docPr id="107374183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116830" cy="56578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A77E" w14:textId="77777777" w:rsidR="006C00B9" w:rsidRDefault="006C00B9">
      <w:pPr>
        <w:spacing w:after="0" w:line="240" w:lineRule="auto"/>
      </w:pPr>
      <w:r>
        <w:separator/>
      </w:r>
    </w:p>
  </w:footnote>
  <w:footnote w:type="continuationSeparator" w:id="0">
    <w:p w14:paraId="208615DC" w14:textId="77777777" w:rsidR="006C00B9" w:rsidRDefault="006C0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1F59" w14:textId="77777777" w:rsidR="00B17022" w:rsidRDefault="006C00B9">
    <w:pPr>
      <w:pBdr>
        <w:top w:val="nil"/>
        <w:left w:val="nil"/>
        <w:bottom w:val="nil"/>
        <w:right w:val="nil"/>
        <w:between w:val="nil"/>
      </w:pBdr>
      <w:tabs>
        <w:tab w:val="center" w:pos="4419"/>
        <w:tab w:val="right" w:pos="8838"/>
      </w:tabs>
      <w:spacing w:after="0" w:line="240" w:lineRule="auto"/>
      <w:rPr>
        <w:color w:val="000000"/>
      </w:rPr>
    </w:pPr>
    <w:r>
      <w:rPr>
        <w:color w:val="000000"/>
      </w:rPr>
      <w:pict w14:anchorId="7A179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12.45pt;height:792.45pt;z-index:-25165721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6173" w14:textId="77777777" w:rsidR="00B17022" w:rsidRDefault="006C00B9">
    <w:pPr>
      <w:pBdr>
        <w:top w:val="nil"/>
        <w:left w:val="nil"/>
        <w:bottom w:val="nil"/>
        <w:right w:val="nil"/>
        <w:between w:val="nil"/>
      </w:pBdr>
      <w:tabs>
        <w:tab w:val="center" w:pos="4419"/>
        <w:tab w:val="right" w:pos="8838"/>
      </w:tabs>
      <w:spacing w:after="0" w:line="240" w:lineRule="auto"/>
      <w:rPr>
        <w:color w:val="000000"/>
      </w:rPr>
    </w:pPr>
    <w:r>
      <w:rPr>
        <w:b/>
        <w:color w:val="000000"/>
      </w:rPr>
      <w:pict w14:anchorId="0229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left:0;text-align:left;margin-left:-85.05pt;margin-top:-104.65pt;width:612.45pt;height:792.45pt;z-index:-251659264;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p>
  <w:p w14:paraId="57AB7083" w14:textId="77777777" w:rsidR="00B17022" w:rsidRDefault="00B17022">
    <w:pPr>
      <w:pBdr>
        <w:top w:val="nil"/>
        <w:left w:val="nil"/>
        <w:bottom w:val="nil"/>
        <w:right w:val="nil"/>
        <w:between w:val="nil"/>
      </w:pBdr>
      <w:tabs>
        <w:tab w:val="center" w:pos="4419"/>
        <w:tab w:val="right" w:pos="8838"/>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A052" w14:textId="77777777" w:rsidR="00B17022" w:rsidRDefault="006C00B9">
    <w:pPr>
      <w:pBdr>
        <w:top w:val="nil"/>
        <w:left w:val="nil"/>
        <w:bottom w:val="nil"/>
        <w:right w:val="nil"/>
        <w:between w:val="nil"/>
      </w:pBdr>
      <w:tabs>
        <w:tab w:val="center" w:pos="4419"/>
        <w:tab w:val="right" w:pos="8838"/>
      </w:tabs>
      <w:spacing w:after="0" w:line="240" w:lineRule="auto"/>
      <w:rPr>
        <w:color w:val="000000"/>
      </w:rPr>
    </w:pPr>
    <w:r>
      <w:rPr>
        <w:color w:val="000000"/>
      </w:rPr>
      <w:pict w14:anchorId="1799A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left:0;text-align:left;margin-left:0;margin-top:0;width:612.45pt;height:792.45pt;z-index:-251658240;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05CEA"/>
    <w:multiLevelType w:val="hybridMultilevel"/>
    <w:tmpl w:val="6630A5FA"/>
    <w:lvl w:ilvl="0" w:tplc="6A584A5E">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6406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22"/>
    <w:rsid w:val="000351E4"/>
    <w:rsid w:val="000359B1"/>
    <w:rsid w:val="001640A9"/>
    <w:rsid w:val="001B2EB0"/>
    <w:rsid w:val="001B47F6"/>
    <w:rsid w:val="001E5451"/>
    <w:rsid w:val="0027593E"/>
    <w:rsid w:val="00285A75"/>
    <w:rsid w:val="002A17AA"/>
    <w:rsid w:val="00303D7E"/>
    <w:rsid w:val="00407409"/>
    <w:rsid w:val="004A6806"/>
    <w:rsid w:val="005479D5"/>
    <w:rsid w:val="005B4882"/>
    <w:rsid w:val="006C00B9"/>
    <w:rsid w:val="006D652E"/>
    <w:rsid w:val="0070181B"/>
    <w:rsid w:val="00862F00"/>
    <w:rsid w:val="008B1B74"/>
    <w:rsid w:val="00904C7A"/>
    <w:rsid w:val="00A91F11"/>
    <w:rsid w:val="00B17022"/>
    <w:rsid w:val="00B47C2A"/>
    <w:rsid w:val="00BB3023"/>
    <w:rsid w:val="00CB1E8E"/>
    <w:rsid w:val="00CE64C5"/>
    <w:rsid w:val="00D11991"/>
    <w:rsid w:val="00D627FE"/>
    <w:rsid w:val="00D71783"/>
    <w:rsid w:val="00D8679E"/>
    <w:rsid w:val="00E23AE8"/>
    <w:rsid w:val="00EA07A3"/>
    <w:rsid w:val="00ED53C4"/>
    <w:rsid w:val="00F26322"/>
    <w:rsid w:val="00F26350"/>
    <w:rsid w:val="00F33CC6"/>
    <w:rsid w:val="00F865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73C6D"/>
  <w15:docId w15:val="{53E000A6-6C2F-1D40-870A-1F47AC30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elle Sans" w:eastAsia="Adelle Sans" w:hAnsi="Adelle Sans" w:cs="Adelle Sans"/>
        <w:sz w:val="22"/>
        <w:szCs w:val="22"/>
        <w:lang w:val="es-ES_tradnl" w:eastAsia="es-MX"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AC6"/>
  </w:style>
  <w:style w:type="paragraph" w:styleId="Ttulo1">
    <w:name w:val="heading 1"/>
    <w:basedOn w:val="Normal"/>
    <w:next w:val="Normal"/>
    <w:uiPriority w:val="9"/>
    <w:qFormat/>
    <w:rsid w:val="003F5AC6"/>
    <w:pPr>
      <w:keepNext/>
      <w:keepLines/>
      <w:spacing w:before="480" w:after="120"/>
      <w:outlineLvl w:val="0"/>
    </w:pPr>
    <w:rPr>
      <w:b/>
      <w:sz w:val="24"/>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Encabezado">
    <w:name w:val="header"/>
    <w:basedOn w:val="Normal"/>
    <w:link w:val="EncabezadoCar"/>
    <w:uiPriority w:val="99"/>
    <w:unhideWhenUsed/>
    <w:rsid w:val="00F211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187"/>
  </w:style>
  <w:style w:type="paragraph" w:styleId="Piedepgina">
    <w:name w:val="footer"/>
    <w:basedOn w:val="Normal"/>
    <w:link w:val="PiedepginaCar"/>
    <w:uiPriority w:val="99"/>
    <w:unhideWhenUsed/>
    <w:rsid w:val="00F211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187"/>
  </w:style>
  <w:style w:type="paragraph" w:customStyle="1" w:styleId="Cuerpo">
    <w:name w:val="Cuerpo"/>
    <w:rsid w:val="00F211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ES"/>
    </w:rPr>
  </w:style>
  <w:style w:type="character" w:styleId="Hipervnculo">
    <w:name w:val="Hyperlink"/>
    <w:basedOn w:val="Fuentedeprrafopredeter"/>
    <w:uiPriority w:val="99"/>
    <w:unhideWhenUsed/>
    <w:rsid w:val="00F5042D"/>
    <w:rPr>
      <w:color w:val="0563C1" w:themeColor="hyperlink"/>
      <w:u w:val="single"/>
    </w:rPr>
  </w:style>
  <w:style w:type="character" w:styleId="Mencinsinresolver">
    <w:name w:val="Unresolved Mention"/>
    <w:basedOn w:val="Fuentedeprrafopredeter"/>
    <w:uiPriority w:val="99"/>
    <w:semiHidden/>
    <w:unhideWhenUsed/>
    <w:rsid w:val="00F5042D"/>
    <w:rPr>
      <w:color w:val="605E5C"/>
      <w:shd w:val="clear" w:color="auto" w:fill="E1DFDD"/>
    </w:rPr>
  </w:style>
  <w:style w:type="character" w:styleId="Refdecomentario">
    <w:name w:val="annotation reference"/>
    <w:basedOn w:val="Fuentedeprrafopredeter"/>
    <w:uiPriority w:val="99"/>
    <w:semiHidden/>
    <w:unhideWhenUsed/>
    <w:rsid w:val="000371F0"/>
    <w:rPr>
      <w:sz w:val="16"/>
      <w:szCs w:val="16"/>
    </w:rPr>
  </w:style>
  <w:style w:type="paragraph" w:styleId="Textocomentario">
    <w:name w:val="annotation text"/>
    <w:basedOn w:val="Normal"/>
    <w:link w:val="TextocomentarioCar"/>
    <w:uiPriority w:val="99"/>
    <w:semiHidden/>
    <w:unhideWhenUsed/>
    <w:rsid w:val="000371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71F0"/>
    <w:rPr>
      <w:sz w:val="20"/>
      <w:szCs w:val="20"/>
    </w:rPr>
  </w:style>
  <w:style w:type="paragraph" w:styleId="Asuntodelcomentario">
    <w:name w:val="annotation subject"/>
    <w:basedOn w:val="Textocomentario"/>
    <w:next w:val="Textocomentario"/>
    <w:link w:val="AsuntodelcomentarioCar"/>
    <w:uiPriority w:val="99"/>
    <w:semiHidden/>
    <w:unhideWhenUsed/>
    <w:rsid w:val="000371F0"/>
    <w:rPr>
      <w:b/>
      <w:bCs/>
    </w:rPr>
  </w:style>
  <w:style w:type="character" w:customStyle="1" w:styleId="AsuntodelcomentarioCar">
    <w:name w:val="Asunto del comentario Car"/>
    <w:basedOn w:val="TextocomentarioCar"/>
    <w:link w:val="Asuntodelcomentario"/>
    <w:uiPriority w:val="99"/>
    <w:semiHidden/>
    <w:rsid w:val="000371F0"/>
    <w:rPr>
      <w:b/>
      <w:bCs/>
      <w:sz w:val="20"/>
      <w:szCs w:val="20"/>
    </w:rPr>
  </w:style>
  <w:style w:type="paragraph" w:styleId="Revisin">
    <w:name w:val="Revision"/>
    <w:hidden/>
    <w:uiPriority w:val="99"/>
    <w:semiHidden/>
    <w:rsid w:val="00152FA3"/>
    <w:pPr>
      <w:spacing w:after="0" w:line="240" w:lineRule="auto"/>
    </w:pPr>
  </w:style>
  <w:style w:type="paragraph" w:styleId="Textodeglobo">
    <w:name w:val="Balloon Text"/>
    <w:basedOn w:val="Normal"/>
    <w:link w:val="TextodegloboCar"/>
    <w:uiPriority w:val="99"/>
    <w:semiHidden/>
    <w:unhideWhenUsed/>
    <w:rsid w:val="00207B4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07B4D"/>
    <w:rPr>
      <w:rFonts w:ascii="Times New Roman" w:hAnsi="Times New Roman" w:cs="Times New Roman"/>
      <w:sz w:val="18"/>
      <w:szCs w:val="18"/>
    </w:rPr>
  </w:style>
  <w:style w:type="paragraph" w:styleId="Prrafodelista">
    <w:name w:val="List Paragraph"/>
    <w:basedOn w:val="Normal"/>
    <w:uiPriority w:val="34"/>
    <w:qFormat/>
    <w:rsid w:val="00AA524B"/>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BA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21050"/>
    <w:rPr>
      <w:color w:val="808080"/>
    </w:rPr>
  </w:style>
  <w:style w:type="character" w:styleId="Hipervnculovisitado">
    <w:name w:val="FollowedHyperlink"/>
    <w:basedOn w:val="Fuentedeprrafopredeter"/>
    <w:uiPriority w:val="99"/>
    <w:semiHidden/>
    <w:unhideWhenUsed/>
    <w:rsid w:val="00D8679E"/>
    <w:rPr>
      <w:color w:val="954F72" w:themeColor="followedHyperlink"/>
      <w:u w:val="single"/>
    </w:rPr>
  </w:style>
  <w:style w:type="paragraph" w:styleId="NormalWeb">
    <w:name w:val="Normal (Web)"/>
    <w:basedOn w:val="Normal"/>
    <w:uiPriority w:val="99"/>
    <w:semiHidden/>
    <w:unhideWhenUsed/>
    <w:rsid w:val="008B1B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7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QoUmLzoe6nsebi+q2G8tMirrg==">AMUW2mVbPUWt8pQ1O7lmBoKKubmETNPpCBOJDhx8PYc1AOB8wvBGgRu+9/2jyPePzEbNQZsE3tFEAiCo/g9zp452nW9GxP7ypwwOuFDg6ze6quaWX9oHzOE=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Vinculación Institucional</dc:creator>
  <cp:lastModifiedBy>Microsoft Office User</cp:lastModifiedBy>
  <cp:revision>3</cp:revision>
  <dcterms:created xsi:type="dcterms:W3CDTF">2022-11-16T23:44:00Z</dcterms:created>
  <dcterms:modified xsi:type="dcterms:W3CDTF">2022-11-16T23:47:00Z</dcterms:modified>
</cp:coreProperties>
</file>