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BD0717" w14:textId="77777777" w:rsidR="000231CA" w:rsidRDefault="00000000">
      <w:pPr>
        <w:spacing w:before="200" w:line="259" w:lineRule="auto"/>
        <w:jc w:val="center"/>
        <w:rPr>
          <w:rFonts w:ascii="Gilroy-Regular" w:eastAsia="Gilroy-Regular" w:hAnsi="Gilroy-Regular" w:cs="Gilroy-Regular"/>
          <w:b/>
        </w:rPr>
      </w:pPr>
      <w:r>
        <w:rPr>
          <w:rFonts w:ascii="Gilroy-Regular" w:eastAsia="Gilroy-Regular" w:hAnsi="Gilroy-Regular" w:cs="Gilroy-Regular"/>
          <w:b/>
        </w:rPr>
        <w:t>PROGRAMA DE INCENTIVOS A LA GENERACIÓN DISTRIBUIDA 2025</w:t>
      </w:r>
    </w:p>
    <w:p w14:paraId="19C5CCB5" w14:textId="77777777" w:rsidR="000231CA" w:rsidRDefault="00000000">
      <w:pPr>
        <w:spacing w:before="200" w:line="259" w:lineRule="auto"/>
        <w:jc w:val="center"/>
        <w:rPr>
          <w:rFonts w:ascii="Gilroy-Regular" w:eastAsia="Gilroy-Regular" w:hAnsi="Gilroy-Regular" w:cs="Gilroy-Regular"/>
          <w:b/>
          <w:sz w:val="20"/>
          <w:szCs w:val="20"/>
        </w:rPr>
      </w:pPr>
      <w:r>
        <w:rPr>
          <w:rFonts w:ascii="Gilroy-Regular" w:eastAsia="Gilroy-Regular" w:hAnsi="Gilroy-Regular" w:cs="Gilroy-Regular"/>
          <w:b/>
          <w:sz w:val="20"/>
          <w:szCs w:val="20"/>
        </w:rPr>
        <w:t>REGISTRO DE SOLICITUD PERSONAS FÍSICAS</w:t>
      </w:r>
    </w:p>
    <w:p w14:paraId="544AFCF1" w14:textId="77777777" w:rsidR="000231CA" w:rsidRDefault="000231CA">
      <w:pPr>
        <w:spacing w:line="259" w:lineRule="auto"/>
        <w:jc w:val="both"/>
        <w:rPr>
          <w:rFonts w:ascii="Gilroy-Regular" w:eastAsia="Gilroy-Regular" w:hAnsi="Gilroy-Regular" w:cs="Gilroy-Regular"/>
          <w:sz w:val="20"/>
          <w:szCs w:val="20"/>
        </w:rPr>
      </w:pPr>
    </w:p>
    <w:p w14:paraId="5BD68470" w14:textId="77777777" w:rsidR="000231CA" w:rsidRDefault="00000000">
      <w:pPr>
        <w:spacing w:line="259" w:lineRule="auto"/>
        <w:jc w:val="both"/>
        <w:rPr>
          <w:rFonts w:ascii="Gilroy-Regular" w:eastAsia="Gilroy-Regular" w:hAnsi="Gilroy-Regular" w:cs="Gilroy-Regular"/>
          <w:sz w:val="20"/>
          <w:szCs w:val="20"/>
        </w:rPr>
      </w:pPr>
      <w:r>
        <w:rPr>
          <w:rFonts w:ascii="Gilroy-Regular" w:eastAsia="Gilroy-Regular" w:hAnsi="Gilroy-Regular" w:cs="Gilroy-Regular"/>
          <w:sz w:val="20"/>
          <w:szCs w:val="20"/>
        </w:rPr>
        <w:t>La persona solicitante que entregué su documentación de manera física deberá completar en su totalidad este formato, especificando en todas las casillas marcadas en color gris lo siguiente:</w:t>
      </w:r>
    </w:p>
    <w:p w14:paraId="4FA3A330" w14:textId="77777777" w:rsidR="000231CA" w:rsidRDefault="00000000">
      <w:pPr>
        <w:numPr>
          <w:ilvl w:val="0"/>
          <w:numId w:val="2"/>
        </w:numPr>
        <w:spacing w:line="259" w:lineRule="auto"/>
        <w:jc w:val="both"/>
        <w:rPr>
          <w:rFonts w:ascii="Gilroy-Regular" w:eastAsia="Gilroy-Regular" w:hAnsi="Gilroy-Regular" w:cs="Gilroy-Regular"/>
          <w:sz w:val="20"/>
          <w:szCs w:val="20"/>
        </w:rPr>
      </w:pPr>
      <w:r>
        <w:rPr>
          <w:rFonts w:ascii="Gilroy-Regular" w:eastAsia="Gilroy-Regular" w:hAnsi="Gilroy-Regular" w:cs="Gilroy-Regular"/>
          <w:b/>
          <w:sz w:val="20"/>
          <w:szCs w:val="20"/>
        </w:rPr>
        <w:t>SÍ</w:t>
      </w:r>
      <w:r>
        <w:rPr>
          <w:rFonts w:ascii="Gilroy-Regular" w:eastAsia="Gilroy-Regular" w:hAnsi="Gilroy-Regular" w:cs="Gilroy-Regular"/>
          <w:sz w:val="20"/>
          <w:szCs w:val="20"/>
        </w:rPr>
        <w:t xml:space="preserve"> existe un documento que especifica el concepto solicitado.</w:t>
      </w:r>
    </w:p>
    <w:p w14:paraId="53B854DC" w14:textId="77777777" w:rsidR="000231CA" w:rsidRDefault="00000000">
      <w:pPr>
        <w:numPr>
          <w:ilvl w:val="0"/>
          <w:numId w:val="1"/>
        </w:numPr>
        <w:spacing w:line="259" w:lineRule="auto"/>
        <w:jc w:val="both"/>
        <w:rPr>
          <w:rFonts w:ascii="Gilroy-Regular" w:eastAsia="Gilroy-Regular" w:hAnsi="Gilroy-Regular" w:cs="Gilroy-Regular"/>
          <w:sz w:val="20"/>
          <w:szCs w:val="20"/>
        </w:rPr>
      </w:pPr>
      <w:r>
        <w:rPr>
          <w:rFonts w:ascii="Gilroy-Regular" w:eastAsia="Gilroy-Regular" w:hAnsi="Gilroy-Regular" w:cs="Gilroy-Regular"/>
          <w:b/>
          <w:sz w:val="20"/>
          <w:szCs w:val="20"/>
        </w:rPr>
        <w:t>NO APLICA</w:t>
      </w:r>
      <w:r>
        <w:rPr>
          <w:rFonts w:ascii="Gilroy-Regular" w:eastAsia="Gilroy-Regular" w:hAnsi="Gilroy-Regular" w:cs="Gilroy-Regular"/>
          <w:sz w:val="20"/>
          <w:szCs w:val="20"/>
        </w:rPr>
        <w:t xml:space="preserve"> la entrega de la evidencia de la documentación solicitada.</w:t>
      </w:r>
    </w:p>
    <w:p w14:paraId="619C4F64" w14:textId="77777777" w:rsidR="000231CA" w:rsidRDefault="000231CA">
      <w:pPr>
        <w:spacing w:line="259" w:lineRule="auto"/>
        <w:jc w:val="both"/>
        <w:rPr>
          <w:rFonts w:ascii="Gilroy-Regular" w:eastAsia="Gilroy-Regular" w:hAnsi="Gilroy-Regular" w:cs="Gilroy-Regular"/>
          <w:sz w:val="20"/>
          <w:szCs w:val="20"/>
        </w:rPr>
      </w:pPr>
    </w:p>
    <w:tbl>
      <w:tblPr>
        <w:tblStyle w:val="a6"/>
        <w:tblW w:w="88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940"/>
        <w:gridCol w:w="2880"/>
      </w:tblGrid>
      <w:tr w:rsidR="000231CA" w14:paraId="1C9D9F2D" w14:textId="77777777" w:rsidTr="00E1349B">
        <w:trPr>
          <w:trHeight w:val="375"/>
          <w:tblHeader/>
        </w:trPr>
        <w:tc>
          <w:tcPr>
            <w:tcW w:w="5940" w:type="dxa"/>
            <w:shd w:val="clear" w:color="auto" w:fill="A6A6A6"/>
            <w:vAlign w:val="center"/>
          </w:tcPr>
          <w:p w14:paraId="449E9681" w14:textId="77777777" w:rsidR="000231CA" w:rsidRDefault="00000000">
            <w:pPr>
              <w:jc w:val="both"/>
              <w:rPr>
                <w:rFonts w:ascii="Gilroy-Regular" w:eastAsia="Gilroy-Regular" w:hAnsi="Gilroy-Regular" w:cs="Gilroy-Regular"/>
                <w:b/>
                <w:sz w:val="18"/>
                <w:szCs w:val="18"/>
              </w:rPr>
            </w:pPr>
            <w:r>
              <w:rPr>
                <w:rFonts w:ascii="Gilroy-Regular" w:eastAsia="Gilroy-Regular" w:hAnsi="Gilroy-Regular" w:cs="Gilroy-Regular"/>
                <w:b/>
                <w:sz w:val="18"/>
                <w:szCs w:val="18"/>
              </w:rPr>
              <w:t>Concepto</w:t>
            </w:r>
          </w:p>
        </w:tc>
        <w:tc>
          <w:tcPr>
            <w:tcW w:w="2880" w:type="dxa"/>
            <w:shd w:val="clear" w:color="auto" w:fill="A6A6A6"/>
            <w:vAlign w:val="center"/>
          </w:tcPr>
          <w:p w14:paraId="1300B147" w14:textId="77777777" w:rsidR="000231CA" w:rsidRDefault="00000000">
            <w:pPr>
              <w:jc w:val="center"/>
              <w:rPr>
                <w:rFonts w:ascii="Gilroy-Regular" w:eastAsia="Gilroy-Regular" w:hAnsi="Gilroy-Regular" w:cs="Gilroy-Regular"/>
                <w:b/>
                <w:sz w:val="18"/>
                <w:szCs w:val="18"/>
              </w:rPr>
            </w:pPr>
            <w:r>
              <w:rPr>
                <w:rFonts w:ascii="Gilroy-Regular" w:eastAsia="Gilroy-Regular" w:hAnsi="Gilroy-Regular" w:cs="Gilroy-Regular"/>
                <w:b/>
                <w:sz w:val="18"/>
                <w:szCs w:val="18"/>
              </w:rPr>
              <w:t>Verificación de evidencia</w:t>
            </w:r>
          </w:p>
        </w:tc>
      </w:tr>
      <w:tr w:rsidR="000231CA" w14:paraId="4E310B29" w14:textId="77777777">
        <w:trPr>
          <w:trHeight w:val="375"/>
        </w:trPr>
        <w:tc>
          <w:tcPr>
            <w:tcW w:w="5940" w:type="dxa"/>
            <w:vAlign w:val="center"/>
          </w:tcPr>
          <w:p w14:paraId="65F04588"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Nombre de la Micro, Pequeña o Mediana Empresa (MiPyME).</w:t>
            </w:r>
          </w:p>
        </w:tc>
        <w:tc>
          <w:tcPr>
            <w:tcW w:w="2880" w:type="dxa"/>
            <w:shd w:val="clear" w:color="auto" w:fill="F2F2F2"/>
            <w:vAlign w:val="center"/>
          </w:tcPr>
          <w:p w14:paraId="4DA8577C" w14:textId="77777777" w:rsidR="000231CA" w:rsidRDefault="00000000">
            <w:pPr>
              <w:jc w:val="center"/>
              <w:rPr>
                <w:rFonts w:ascii="Gilroy-Regular" w:eastAsia="Gilroy-Regular" w:hAnsi="Gilroy-Regular" w:cs="Gilroy-Regular"/>
                <w:i/>
                <w:sz w:val="18"/>
                <w:szCs w:val="18"/>
              </w:rPr>
            </w:pPr>
            <w:r>
              <w:rPr>
                <w:rFonts w:ascii="Gilroy-Regular" w:eastAsia="Gilroy-Regular" w:hAnsi="Gilroy-Regular" w:cs="Gilroy-Regular"/>
                <w:i/>
                <w:sz w:val="18"/>
                <w:szCs w:val="18"/>
              </w:rPr>
              <w:t>(Escribir el nombre)</w:t>
            </w:r>
          </w:p>
        </w:tc>
      </w:tr>
      <w:tr w:rsidR="000231CA" w14:paraId="2F06187B" w14:textId="77777777">
        <w:trPr>
          <w:trHeight w:val="375"/>
        </w:trPr>
        <w:tc>
          <w:tcPr>
            <w:tcW w:w="5940" w:type="dxa"/>
            <w:vAlign w:val="center"/>
          </w:tcPr>
          <w:p w14:paraId="4A85F8F0"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Nombre de la persona física.</w:t>
            </w:r>
          </w:p>
        </w:tc>
        <w:tc>
          <w:tcPr>
            <w:tcW w:w="2880" w:type="dxa"/>
            <w:shd w:val="clear" w:color="auto" w:fill="F2F2F2"/>
            <w:vAlign w:val="center"/>
          </w:tcPr>
          <w:p w14:paraId="10ABEF40" w14:textId="77777777" w:rsidR="000231CA" w:rsidRDefault="00000000">
            <w:pPr>
              <w:jc w:val="center"/>
              <w:rPr>
                <w:rFonts w:ascii="Gilroy-Regular" w:eastAsia="Gilroy-Regular" w:hAnsi="Gilroy-Regular" w:cs="Gilroy-Regular"/>
                <w:i/>
                <w:sz w:val="18"/>
                <w:szCs w:val="18"/>
              </w:rPr>
            </w:pPr>
            <w:r>
              <w:rPr>
                <w:rFonts w:ascii="Gilroy-Regular" w:eastAsia="Gilroy-Regular" w:hAnsi="Gilroy-Regular" w:cs="Gilroy-Regular"/>
                <w:i/>
                <w:sz w:val="18"/>
                <w:szCs w:val="18"/>
              </w:rPr>
              <w:t>(Escribir el nombre)</w:t>
            </w:r>
          </w:p>
        </w:tc>
      </w:tr>
      <w:tr w:rsidR="000231CA" w14:paraId="59F5320A" w14:textId="77777777">
        <w:trPr>
          <w:trHeight w:val="384"/>
        </w:trPr>
        <w:tc>
          <w:tcPr>
            <w:tcW w:w="5940" w:type="dxa"/>
            <w:vAlign w:val="center"/>
          </w:tcPr>
          <w:p w14:paraId="17E6034C"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 Copia de identificación oficial vigente (credencial de elector, pasaporte o licencia de conducir).</w:t>
            </w:r>
          </w:p>
        </w:tc>
        <w:tc>
          <w:tcPr>
            <w:tcW w:w="2880" w:type="dxa"/>
            <w:shd w:val="clear" w:color="auto" w:fill="F2F2F2"/>
            <w:vAlign w:val="center"/>
          </w:tcPr>
          <w:p w14:paraId="6E194190" w14:textId="77777777" w:rsidR="000231CA" w:rsidRDefault="000231CA">
            <w:pPr>
              <w:jc w:val="center"/>
              <w:rPr>
                <w:rFonts w:ascii="Gilroy-Regular" w:eastAsia="Gilroy-Regular" w:hAnsi="Gilroy-Regular" w:cs="Gilroy-Regular"/>
                <w:i/>
                <w:sz w:val="18"/>
                <w:szCs w:val="18"/>
              </w:rPr>
            </w:pPr>
          </w:p>
        </w:tc>
      </w:tr>
      <w:tr w:rsidR="000231CA" w14:paraId="1A155862" w14:textId="77777777">
        <w:trPr>
          <w:trHeight w:val="399"/>
        </w:trPr>
        <w:tc>
          <w:tcPr>
            <w:tcW w:w="5940" w:type="dxa"/>
            <w:vAlign w:val="center"/>
          </w:tcPr>
          <w:p w14:paraId="2E8D85DF"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II. Formato de la Clave Única de Registro de Población.</w:t>
            </w:r>
          </w:p>
        </w:tc>
        <w:tc>
          <w:tcPr>
            <w:tcW w:w="2880" w:type="dxa"/>
            <w:shd w:val="clear" w:color="auto" w:fill="F2F2F2"/>
            <w:vAlign w:val="center"/>
          </w:tcPr>
          <w:p w14:paraId="0655867F" w14:textId="77777777" w:rsidR="000231CA" w:rsidRDefault="000231CA">
            <w:pPr>
              <w:jc w:val="center"/>
              <w:rPr>
                <w:rFonts w:ascii="Gilroy-Regular" w:eastAsia="Gilroy-Regular" w:hAnsi="Gilroy-Regular" w:cs="Gilroy-Regular"/>
                <w:i/>
                <w:sz w:val="18"/>
                <w:szCs w:val="18"/>
              </w:rPr>
            </w:pPr>
          </w:p>
        </w:tc>
      </w:tr>
      <w:tr w:rsidR="000231CA" w14:paraId="04F1E509" w14:textId="77777777">
        <w:trPr>
          <w:trHeight w:val="414"/>
        </w:trPr>
        <w:tc>
          <w:tcPr>
            <w:tcW w:w="5940" w:type="dxa"/>
            <w:vAlign w:val="center"/>
          </w:tcPr>
          <w:p w14:paraId="3FEC5B74"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III. Constancia de situación fiscal actualizada de la Persona solicitante, de máximo un mes de antigüedad a la fecha de entrega, emitida por el Servicio de Administración Tributaria (SAT).</w:t>
            </w:r>
          </w:p>
        </w:tc>
        <w:tc>
          <w:tcPr>
            <w:tcW w:w="2880" w:type="dxa"/>
            <w:shd w:val="clear" w:color="auto" w:fill="F2F2F2"/>
            <w:vAlign w:val="center"/>
          </w:tcPr>
          <w:p w14:paraId="697D3F4A" w14:textId="77777777" w:rsidR="000231CA" w:rsidRDefault="000231CA">
            <w:pPr>
              <w:jc w:val="center"/>
              <w:rPr>
                <w:rFonts w:ascii="Gilroy-Regular" w:eastAsia="Gilroy-Regular" w:hAnsi="Gilroy-Regular" w:cs="Gilroy-Regular"/>
                <w:i/>
                <w:sz w:val="18"/>
                <w:szCs w:val="18"/>
              </w:rPr>
            </w:pPr>
          </w:p>
        </w:tc>
      </w:tr>
      <w:tr w:rsidR="000231CA" w14:paraId="03A6450E" w14:textId="77777777">
        <w:trPr>
          <w:trHeight w:val="414"/>
        </w:trPr>
        <w:tc>
          <w:tcPr>
            <w:tcW w:w="5940" w:type="dxa"/>
            <w:vAlign w:val="center"/>
          </w:tcPr>
          <w:p w14:paraId="4EEC3401"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IV. Constancia de situación fiscal actualizada de la Empresa instaladora seleccionada por la Persona solicitante, de máximo un mes de antigüedad a la fecha de entrega, emitida por el Servicio de Administración Tributaria (SAT). Con al menos un año de inicio de operación en actividades económicas del ramo energético ante el Servicio de Administración Tributaria (SAT).</w:t>
            </w:r>
          </w:p>
        </w:tc>
        <w:tc>
          <w:tcPr>
            <w:tcW w:w="2880" w:type="dxa"/>
            <w:shd w:val="clear" w:color="auto" w:fill="F2F2F2"/>
            <w:vAlign w:val="center"/>
          </w:tcPr>
          <w:p w14:paraId="5693EADF" w14:textId="77777777" w:rsidR="000231CA" w:rsidRDefault="000231CA">
            <w:pPr>
              <w:jc w:val="center"/>
              <w:rPr>
                <w:rFonts w:ascii="Gilroy-Regular" w:eastAsia="Gilroy-Regular" w:hAnsi="Gilroy-Regular" w:cs="Gilroy-Regular"/>
                <w:i/>
                <w:sz w:val="18"/>
                <w:szCs w:val="18"/>
              </w:rPr>
            </w:pPr>
          </w:p>
        </w:tc>
      </w:tr>
      <w:tr w:rsidR="000231CA" w14:paraId="1E4D68FE" w14:textId="77777777">
        <w:trPr>
          <w:trHeight w:val="555"/>
        </w:trPr>
        <w:tc>
          <w:tcPr>
            <w:tcW w:w="5940" w:type="dxa"/>
            <w:vAlign w:val="center"/>
          </w:tcPr>
          <w:p w14:paraId="1CB3EDF9"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V. Opinión favorable sobre el cumplimiento de las obligaciones fiscales de la Persona solicitante, con una antigüedad máxima de un mes a la fecha de entrega, emitida por el Servicio de Administración Tributaria (SAT).</w:t>
            </w:r>
          </w:p>
        </w:tc>
        <w:tc>
          <w:tcPr>
            <w:tcW w:w="2880" w:type="dxa"/>
            <w:shd w:val="clear" w:color="auto" w:fill="F2F2F2"/>
            <w:vAlign w:val="center"/>
          </w:tcPr>
          <w:p w14:paraId="3DBD32AA" w14:textId="77777777" w:rsidR="000231CA" w:rsidRDefault="000231CA">
            <w:pPr>
              <w:jc w:val="center"/>
              <w:rPr>
                <w:rFonts w:ascii="Gilroy-Regular" w:eastAsia="Gilroy-Regular" w:hAnsi="Gilroy-Regular" w:cs="Gilroy-Regular"/>
                <w:i/>
                <w:sz w:val="18"/>
                <w:szCs w:val="18"/>
              </w:rPr>
            </w:pPr>
          </w:p>
        </w:tc>
      </w:tr>
      <w:tr w:rsidR="000231CA" w14:paraId="1DF10FD4" w14:textId="77777777">
        <w:trPr>
          <w:trHeight w:val="1020"/>
        </w:trPr>
        <w:tc>
          <w:tcPr>
            <w:tcW w:w="5940" w:type="dxa"/>
            <w:vAlign w:val="center"/>
          </w:tcPr>
          <w:p w14:paraId="1AC1ABD2"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VI. Opinión favorable sobre el cumplimiento de las obligaciones fiscales de la Empresa instaladora, con una antigüedad máxima de un mes a la fecha de entrega, emitida por el Servicio de Administración Tributaria (SAT).</w:t>
            </w:r>
          </w:p>
        </w:tc>
        <w:tc>
          <w:tcPr>
            <w:tcW w:w="2880" w:type="dxa"/>
            <w:shd w:val="clear" w:color="auto" w:fill="F2F2F2"/>
            <w:vAlign w:val="center"/>
          </w:tcPr>
          <w:p w14:paraId="12E95F13" w14:textId="77777777" w:rsidR="000231CA" w:rsidRDefault="000231CA">
            <w:pPr>
              <w:jc w:val="center"/>
              <w:rPr>
                <w:rFonts w:ascii="Gilroy-Regular" w:eastAsia="Gilroy-Regular" w:hAnsi="Gilroy-Regular" w:cs="Gilroy-Regular"/>
                <w:i/>
                <w:sz w:val="18"/>
                <w:szCs w:val="18"/>
              </w:rPr>
            </w:pPr>
          </w:p>
        </w:tc>
      </w:tr>
      <w:tr w:rsidR="000231CA" w14:paraId="0CA331B7" w14:textId="77777777">
        <w:trPr>
          <w:trHeight w:val="555"/>
        </w:trPr>
        <w:tc>
          <w:tcPr>
            <w:tcW w:w="5940" w:type="dxa"/>
            <w:vAlign w:val="center"/>
          </w:tcPr>
          <w:p w14:paraId="43F90D22"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VII. Comprobante de domicilio, distinto al recibo del servicio de energía eléctrica, de la MiPyME donde se realizará la instalación del sistema, con antigüedad no mayor a tres meses a la fecha de entrega.</w:t>
            </w:r>
          </w:p>
        </w:tc>
        <w:tc>
          <w:tcPr>
            <w:tcW w:w="2880" w:type="dxa"/>
            <w:shd w:val="clear" w:color="auto" w:fill="F2F2F2"/>
            <w:vAlign w:val="center"/>
          </w:tcPr>
          <w:p w14:paraId="4479B861" w14:textId="77777777" w:rsidR="000231CA" w:rsidRDefault="000231CA">
            <w:pPr>
              <w:jc w:val="center"/>
              <w:rPr>
                <w:rFonts w:ascii="Gilroy-Regular" w:eastAsia="Gilroy-Regular" w:hAnsi="Gilroy-Regular" w:cs="Gilroy-Regular"/>
                <w:i/>
                <w:sz w:val="18"/>
                <w:szCs w:val="18"/>
              </w:rPr>
            </w:pPr>
          </w:p>
        </w:tc>
      </w:tr>
      <w:tr w:rsidR="000231CA" w14:paraId="20BDD9A6" w14:textId="77777777">
        <w:trPr>
          <w:trHeight w:val="570"/>
        </w:trPr>
        <w:tc>
          <w:tcPr>
            <w:tcW w:w="5940" w:type="dxa"/>
            <w:vAlign w:val="center"/>
          </w:tcPr>
          <w:p w14:paraId="6BB6F01A"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VIII. Carátula de cuenta bancaria a nombre de la persona física solicitante a la que se transferirá el apoyo en caso de resultar beneficiada, en la que deberá ser visible: el nombre del banco, el nombre de la persona física, el número de cuenta y la CLABE interbancaria.</w:t>
            </w:r>
          </w:p>
        </w:tc>
        <w:tc>
          <w:tcPr>
            <w:tcW w:w="2880" w:type="dxa"/>
            <w:shd w:val="clear" w:color="auto" w:fill="F2F2F2"/>
            <w:vAlign w:val="center"/>
          </w:tcPr>
          <w:p w14:paraId="6425FF3E" w14:textId="77777777" w:rsidR="000231CA" w:rsidRDefault="000231CA">
            <w:pPr>
              <w:jc w:val="center"/>
              <w:rPr>
                <w:rFonts w:ascii="Gilroy-Regular" w:eastAsia="Gilroy-Regular" w:hAnsi="Gilroy-Regular" w:cs="Gilroy-Regular"/>
                <w:i/>
                <w:sz w:val="18"/>
                <w:szCs w:val="18"/>
              </w:rPr>
            </w:pPr>
          </w:p>
        </w:tc>
      </w:tr>
      <w:tr w:rsidR="000231CA" w14:paraId="0F6F3605" w14:textId="77777777">
        <w:trPr>
          <w:trHeight w:val="570"/>
        </w:trPr>
        <w:tc>
          <w:tcPr>
            <w:tcW w:w="5940" w:type="dxa"/>
            <w:vAlign w:val="center"/>
          </w:tcPr>
          <w:p w14:paraId="2E536CE7"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IX. Comprobante en el que se señale el número de personas trabajadoras:</w:t>
            </w:r>
          </w:p>
          <w:p w14:paraId="5185AB37" w14:textId="77777777" w:rsidR="000231CA" w:rsidRDefault="00000000">
            <w:pPr>
              <w:numPr>
                <w:ilvl w:val="0"/>
                <w:numId w:val="3"/>
              </w:numPr>
              <w:pBdr>
                <w:top w:val="nil"/>
                <w:left w:val="nil"/>
                <w:bottom w:val="nil"/>
                <w:right w:val="nil"/>
                <w:between w:val="nil"/>
              </w:pBdr>
              <w:jc w:val="both"/>
              <w:rPr>
                <w:rFonts w:ascii="Gilroy-Regular" w:eastAsia="Gilroy-Regular" w:hAnsi="Gilroy-Regular" w:cs="Gilroy-Regular"/>
                <w:color w:val="000000"/>
                <w:sz w:val="18"/>
                <w:szCs w:val="18"/>
              </w:rPr>
            </w:pPr>
            <w:r>
              <w:rPr>
                <w:rFonts w:ascii="Gilroy-Regular" w:eastAsia="Gilroy-Regular" w:hAnsi="Gilroy-Regular" w:cs="Gilroy-Regular"/>
                <w:color w:val="000000"/>
                <w:sz w:val="18"/>
                <w:szCs w:val="18"/>
              </w:rPr>
              <w:t>Para el caso de las microempresas, escrito bajo protesta de decir verdad, firmado por la Persona solicitante, en el que se señale el número de personas trabajadoras de la microempresa.</w:t>
            </w:r>
          </w:p>
          <w:p w14:paraId="100639E5" w14:textId="77777777" w:rsidR="000231CA" w:rsidRDefault="00000000">
            <w:pPr>
              <w:numPr>
                <w:ilvl w:val="0"/>
                <w:numId w:val="3"/>
              </w:numPr>
              <w:pBdr>
                <w:top w:val="nil"/>
                <w:left w:val="nil"/>
                <w:bottom w:val="nil"/>
                <w:right w:val="nil"/>
                <w:between w:val="nil"/>
              </w:pBdr>
              <w:jc w:val="both"/>
              <w:rPr>
                <w:rFonts w:ascii="Gilroy-Regular" w:eastAsia="Gilroy-Regular" w:hAnsi="Gilroy-Regular" w:cs="Gilroy-Regular"/>
                <w:color w:val="000000"/>
                <w:sz w:val="18"/>
                <w:szCs w:val="18"/>
              </w:rPr>
            </w:pPr>
            <w:r>
              <w:rPr>
                <w:rFonts w:ascii="Gilroy-Regular" w:eastAsia="Gilroy-Regular" w:hAnsi="Gilroy-Regular" w:cs="Gilroy-Regular"/>
                <w:color w:val="000000"/>
                <w:sz w:val="18"/>
                <w:szCs w:val="18"/>
              </w:rPr>
              <w:t>Para el caso de empresas pequeñas y medianas, formato completo del Sistema Único de Autodeterminación (SUA) emitido por el Instituto Mexicano del Seguro Social (IMSS), con antigüedad no mayor a un mes.</w:t>
            </w:r>
          </w:p>
        </w:tc>
        <w:tc>
          <w:tcPr>
            <w:tcW w:w="2880" w:type="dxa"/>
            <w:shd w:val="clear" w:color="auto" w:fill="F2F2F2"/>
            <w:vAlign w:val="center"/>
          </w:tcPr>
          <w:p w14:paraId="59E7C2A8" w14:textId="77777777" w:rsidR="000231CA" w:rsidRDefault="000231CA">
            <w:pPr>
              <w:jc w:val="center"/>
              <w:rPr>
                <w:rFonts w:ascii="Gilroy-Regular" w:eastAsia="Gilroy-Regular" w:hAnsi="Gilroy-Regular" w:cs="Gilroy-Regular"/>
                <w:i/>
                <w:sz w:val="18"/>
                <w:szCs w:val="18"/>
              </w:rPr>
            </w:pPr>
          </w:p>
          <w:p w14:paraId="2B239747" w14:textId="77777777" w:rsidR="000231CA" w:rsidRDefault="000231CA">
            <w:pPr>
              <w:jc w:val="center"/>
              <w:rPr>
                <w:rFonts w:ascii="Gilroy-Regular" w:eastAsia="Gilroy-Regular" w:hAnsi="Gilroy-Regular" w:cs="Gilroy-Regular"/>
                <w:i/>
                <w:sz w:val="18"/>
                <w:szCs w:val="18"/>
              </w:rPr>
            </w:pPr>
          </w:p>
        </w:tc>
      </w:tr>
    </w:tbl>
    <w:p w14:paraId="38780C46" w14:textId="77777777" w:rsidR="000231CA" w:rsidRDefault="000231CA">
      <w:pPr>
        <w:spacing w:line="259" w:lineRule="auto"/>
        <w:jc w:val="both"/>
        <w:rPr>
          <w:rFonts w:ascii="Gilroy-Regular" w:eastAsia="Gilroy-Regular" w:hAnsi="Gilroy-Regular" w:cs="Gilroy-Regular"/>
          <w:b/>
          <w:sz w:val="16"/>
          <w:szCs w:val="16"/>
        </w:rPr>
      </w:pPr>
    </w:p>
    <w:p w14:paraId="707BA495" w14:textId="77777777" w:rsidR="000231CA" w:rsidRDefault="000231CA">
      <w:pPr>
        <w:spacing w:line="259" w:lineRule="auto"/>
        <w:jc w:val="both"/>
        <w:rPr>
          <w:rFonts w:ascii="Gilroy-Regular" w:eastAsia="Gilroy-Regular" w:hAnsi="Gilroy-Regular" w:cs="Gilroy-Regular"/>
          <w:b/>
          <w:sz w:val="16"/>
          <w:szCs w:val="16"/>
        </w:rPr>
      </w:pPr>
    </w:p>
    <w:p w14:paraId="5265C916" w14:textId="77777777" w:rsidR="000231CA" w:rsidRDefault="000231CA">
      <w:pPr>
        <w:spacing w:line="259" w:lineRule="auto"/>
        <w:jc w:val="both"/>
        <w:rPr>
          <w:rFonts w:ascii="Gilroy-Regular" w:eastAsia="Gilroy-Regular" w:hAnsi="Gilroy-Regular" w:cs="Gilroy-Regular"/>
          <w:b/>
          <w:sz w:val="16"/>
          <w:szCs w:val="16"/>
        </w:rPr>
      </w:pPr>
    </w:p>
    <w:tbl>
      <w:tblPr>
        <w:tblStyle w:val="a7"/>
        <w:tblW w:w="88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4669"/>
        <w:gridCol w:w="2880"/>
      </w:tblGrid>
      <w:tr w:rsidR="00E1349B" w14:paraId="3D7DA95F" w14:textId="77777777" w:rsidTr="00E1349B">
        <w:trPr>
          <w:trHeight w:val="374"/>
        </w:trPr>
        <w:tc>
          <w:tcPr>
            <w:tcW w:w="5940" w:type="dxa"/>
            <w:gridSpan w:val="2"/>
            <w:shd w:val="clear" w:color="auto" w:fill="A6A6A6" w:themeFill="background1" w:themeFillShade="A6"/>
            <w:vAlign w:val="center"/>
          </w:tcPr>
          <w:p w14:paraId="7270C6E1" w14:textId="36A65EA9"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b/>
                <w:sz w:val="18"/>
                <w:szCs w:val="18"/>
              </w:rPr>
              <w:t>Concepto</w:t>
            </w:r>
          </w:p>
        </w:tc>
        <w:tc>
          <w:tcPr>
            <w:tcW w:w="2880" w:type="dxa"/>
            <w:shd w:val="clear" w:color="auto" w:fill="A6A6A6" w:themeFill="background1" w:themeFillShade="A6"/>
            <w:vAlign w:val="center"/>
          </w:tcPr>
          <w:p w14:paraId="6B8A8E30" w14:textId="278A47B2" w:rsidR="00E1349B" w:rsidRDefault="00E1349B" w:rsidP="00E1349B">
            <w:pPr>
              <w:jc w:val="center"/>
              <w:rPr>
                <w:rFonts w:ascii="Gilroy-Regular" w:eastAsia="Gilroy-Regular" w:hAnsi="Gilroy-Regular" w:cs="Gilroy-Regular"/>
                <w:i/>
                <w:sz w:val="18"/>
                <w:szCs w:val="18"/>
              </w:rPr>
            </w:pPr>
            <w:r>
              <w:rPr>
                <w:rFonts w:ascii="Gilroy-Regular" w:eastAsia="Gilroy-Regular" w:hAnsi="Gilroy-Regular" w:cs="Gilroy-Regular"/>
                <w:b/>
                <w:sz w:val="18"/>
                <w:szCs w:val="18"/>
              </w:rPr>
              <w:t>Verificación de evidencia</w:t>
            </w:r>
          </w:p>
        </w:tc>
      </w:tr>
      <w:tr w:rsidR="00E1349B" w14:paraId="06FA5C7E" w14:textId="77777777">
        <w:trPr>
          <w:trHeight w:val="570"/>
        </w:trPr>
        <w:tc>
          <w:tcPr>
            <w:tcW w:w="5940" w:type="dxa"/>
            <w:gridSpan w:val="2"/>
            <w:vAlign w:val="center"/>
          </w:tcPr>
          <w:p w14:paraId="25E02CA2"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X. Ficha técnica del proyecto debidamente requisitada (Anexo Único).</w:t>
            </w:r>
          </w:p>
        </w:tc>
        <w:tc>
          <w:tcPr>
            <w:tcW w:w="2880" w:type="dxa"/>
            <w:shd w:val="clear" w:color="auto" w:fill="F2F2F2"/>
            <w:vAlign w:val="center"/>
          </w:tcPr>
          <w:p w14:paraId="241CFBF3" w14:textId="77777777" w:rsidR="00E1349B" w:rsidRDefault="00E1349B" w:rsidP="00E1349B">
            <w:pPr>
              <w:jc w:val="center"/>
              <w:rPr>
                <w:rFonts w:ascii="Gilroy-Regular" w:eastAsia="Gilroy-Regular" w:hAnsi="Gilroy-Regular" w:cs="Gilroy-Regular"/>
                <w:i/>
                <w:sz w:val="18"/>
                <w:szCs w:val="18"/>
              </w:rPr>
            </w:pPr>
          </w:p>
        </w:tc>
      </w:tr>
      <w:tr w:rsidR="00E1349B" w14:paraId="08B44DF4" w14:textId="77777777">
        <w:trPr>
          <w:trHeight w:val="570"/>
        </w:trPr>
        <w:tc>
          <w:tcPr>
            <w:tcW w:w="5940" w:type="dxa"/>
            <w:gridSpan w:val="2"/>
            <w:vAlign w:val="center"/>
          </w:tcPr>
          <w:p w14:paraId="4DBAFEA0"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XI. Expediente con documentación complementaria al Anexo Único y comprobatorio de las especificaciones solicitadas en el numeral 8.3.1.</w:t>
            </w:r>
          </w:p>
        </w:tc>
        <w:tc>
          <w:tcPr>
            <w:tcW w:w="2880" w:type="dxa"/>
            <w:shd w:val="clear" w:color="auto" w:fill="F2F2F2"/>
            <w:vAlign w:val="center"/>
          </w:tcPr>
          <w:p w14:paraId="19C72A73" w14:textId="77777777" w:rsidR="00E1349B" w:rsidRDefault="00E1349B" w:rsidP="00E1349B">
            <w:pPr>
              <w:jc w:val="center"/>
              <w:rPr>
                <w:rFonts w:ascii="Gilroy-Regular" w:eastAsia="Gilroy-Regular" w:hAnsi="Gilroy-Regular" w:cs="Gilroy-Regular"/>
                <w:i/>
                <w:sz w:val="18"/>
                <w:szCs w:val="18"/>
              </w:rPr>
            </w:pPr>
          </w:p>
        </w:tc>
      </w:tr>
      <w:tr w:rsidR="00E1349B" w14:paraId="5BEBF787" w14:textId="77777777">
        <w:trPr>
          <w:trHeight w:val="570"/>
        </w:trPr>
        <w:tc>
          <w:tcPr>
            <w:tcW w:w="5940" w:type="dxa"/>
            <w:gridSpan w:val="2"/>
            <w:vAlign w:val="center"/>
          </w:tcPr>
          <w:p w14:paraId="081F4AC2"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XII. Cotización de la Empresa instaladora, con sus datos fiscales y con vigencia de dos meses mínimo, en moneda nacional y con el Impuesto al Valor Agregado (IVA) desglosado. En esta deberá especificarse: la energía eléctrica generada por el sistema fotovoltaico, el ahorro energético y el ahorro económico.</w:t>
            </w:r>
          </w:p>
        </w:tc>
        <w:tc>
          <w:tcPr>
            <w:tcW w:w="2880" w:type="dxa"/>
            <w:shd w:val="clear" w:color="auto" w:fill="F2F2F2"/>
            <w:vAlign w:val="center"/>
          </w:tcPr>
          <w:p w14:paraId="3383A209" w14:textId="77777777" w:rsidR="00E1349B" w:rsidRDefault="00E1349B" w:rsidP="00E1349B">
            <w:pPr>
              <w:jc w:val="center"/>
              <w:rPr>
                <w:rFonts w:ascii="Gilroy-Regular" w:eastAsia="Gilroy-Regular" w:hAnsi="Gilroy-Regular" w:cs="Gilroy-Regular"/>
                <w:i/>
                <w:sz w:val="18"/>
                <w:szCs w:val="18"/>
              </w:rPr>
            </w:pPr>
          </w:p>
        </w:tc>
      </w:tr>
      <w:tr w:rsidR="00E1349B" w14:paraId="01DEFC4A" w14:textId="77777777">
        <w:trPr>
          <w:trHeight w:val="570"/>
        </w:trPr>
        <w:tc>
          <w:tcPr>
            <w:tcW w:w="1271" w:type="dxa"/>
            <w:vMerge w:val="restart"/>
            <w:vAlign w:val="center"/>
          </w:tcPr>
          <w:p w14:paraId="0683E218"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XIII. Del inmueble en donde se realizará la instalación del sistema:</w:t>
            </w:r>
          </w:p>
        </w:tc>
        <w:tc>
          <w:tcPr>
            <w:tcW w:w="4669" w:type="dxa"/>
            <w:vAlign w:val="center"/>
          </w:tcPr>
          <w:p w14:paraId="0C85635A"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a. Último recibo del servicio de energía eléctrica de la MiPyME, a nombre de la Persona solicitante, el cual no deberá tener más de tres meses de antigüedad previo al registro de la Convocatoria.</w:t>
            </w:r>
          </w:p>
        </w:tc>
        <w:tc>
          <w:tcPr>
            <w:tcW w:w="2880" w:type="dxa"/>
            <w:shd w:val="clear" w:color="auto" w:fill="F2F2F2"/>
            <w:vAlign w:val="center"/>
          </w:tcPr>
          <w:p w14:paraId="744122BF" w14:textId="77777777" w:rsidR="00E1349B" w:rsidRDefault="00E1349B" w:rsidP="00E1349B">
            <w:pPr>
              <w:jc w:val="center"/>
              <w:rPr>
                <w:rFonts w:ascii="Gilroy-Regular" w:eastAsia="Gilroy-Regular" w:hAnsi="Gilroy-Regular" w:cs="Gilroy-Regular"/>
                <w:i/>
                <w:sz w:val="18"/>
                <w:szCs w:val="18"/>
              </w:rPr>
            </w:pPr>
          </w:p>
        </w:tc>
      </w:tr>
      <w:tr w:rsidR="00E1349B" w14:paraId="7986E5C1" w14:textId="77777777">
        <w:trPr>
          <w:trHeight w:val="262"/>
        </w:trPr>
        <w:tc>
          <w:tcPr>
            <w:tcW w:w="1271" w:type="dxa"/>
            <w:vMerge/>
            <w:vAlign w:val="center"/>
          </w:tcPr>
          <w:p w14:paraId="628162F2" w14:textId="77777777" w:rsidR="00E1349B" w:rsidRDefault="00E1349B" w:rsidP="00E1349B">
            <w:pPr>
              <w:widowControl w:val="0"/>
              <w:pBdr>
                <w:top w:val="nil"/>
                <w:left w:val="nil"/>
                <w:bottom w:val="nil"/>
                <w:right w:val="nil"/>
                <w:between w:val="nil"/>
              </w:pBdr>
              <w:spacing w:line="276" w:lineRule="auto"/>
              <w:rPr>
                <w:rFonts w:ascii="Gilroy-Regular" w:eastAsia="Gilroy-Regular" w:hAnsi="Gilroy-Regular" w:cs="Gilroy-Regular"/>
                <w:i/>
                <w:sz w:val="18"/>
                <w:szCs w:val="18"/>
              </w:rPr>
            </w:pPr>
          </w:p>
        </w:tc>
        <w:tc>
          <w:tcPr>
            <w:tcW w:w="4669" w:type="dxa"/>
            <w:vAlign w:val="center"/>
          </w:tcPr>
          <w:p w14:paraId="18BDC35F"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b. Una fotografía de la fachada.</w:t>
            </w:r>
          </w:p>
        </w:tc>
        <w:tc>
          <w:tcPr>
            <w:tcW w:w="2880" w:type="dxa"/>
            <w:shd w:val="clear" w:color="auto" w:fill="F2F2F2"/>
            <w:vAlign w:val="center"/>
          </w:tcPr>
          <w:p w14:paraId="42FCDBBE" w14:textId="77777777" w:rsidR="00E1349B" w:rsidRDefault="00E1349B" w:rsidP="00E1349B">
            <w:pPr>
              <w:jc w:val="center"/>
              <w:rPr>
                <w:rFonts w:ascii="Gilroy-Regular" w:eastAsia="Gilroy-Regular" w:hAnsi="Gilroy-Regular" w:cs="Gilroy-Regular"/>
                <w:i/>
                <w:sz w:val="18"/>
                <w:szCs w:val="18"/>
              </w:rPr>
            </w:pPr>
          </w:p>
        </w:tc>
      </w:tr>
      <w:tr w:rsidR="00E1349B" w14:paraId="33AB3218" w14:textId="77777777">
        <w:trPr>
          <w:trHeight w:val="570"/>
        </w:trPr>
        <w:tc>
          <w:tcPr>
            <w:tcW w:w="1271" w:type="dxa"/>
            <w:vMerge/>
            <w:vAlign w:val="center"/>
          </w:tcPr>
          <w:p w14:paraId="4729263B" w14:textId="77777777" w:rsidR="00E1349B" w:rsidRDefault="00E1349B" w:rsidP="00E1349B">
            <w:pPr>
              <w:widowControl w:val="0"/>
              <w:pBdr>
                <w:top w:val="nil"/>
                <w:left w:val="nil"/>
                <w:bottom w:val="nil"/>
                <w:right w:val="nil"/>
                <w:between w:val="nil"/>
              </w:pBdr>
              <w:spacing w:line="276" w:lineRule="auto"/>
              <w:rPr>
                <w:rFonts w:ascii="Gilroy-Regular" w:eastAsia="Gilroy-Regular" w:hAnsi="Gilroy-Regular" w:cs="Gilroy-Regular"/>
                <w:i/>
                <w:sz w:val="18"/>
                <w:szCs w:val="18"/>
              </w:rPr>
            </w:pPr>
          </w:p>
        </w:tc>
        <w:tc>
          <w:tcPr>
            <w:tcW w:w="4669" w:type="dxa"/>
            <w:vAlign w:val="center"/>
          </w:tcPr>
          <w:p w14:paraId="10AC8EDC"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c. Una fotografía del medidor de Comisión Federal de Electricidad, donde se vea legible el número de este.</w:t>
            </w:r>
          </w:p>
        </w:tc>
        <w:tc>
          <w:tcPr>
            <w:tcW w:w="2880" w:type="dxa"/>
            <w:shd w:val="clear" w:color="auto" w:fill="F2F2F2"/>
            <w:vAlign w:val="center"/>
          </w:tcPr>
          <w:p w14:paraId="46F15734" w14:textId="77777777" w:rsidR="00E1349B" w:rsidRDefault="00E1349B" w:rsidP="00E1349B">
            <w:pPr>
              <w:jc w:val="center"/>
              <w:rPr>
                <w:rFonts w:ascii="Gilroy-Regular" w:eastAsia="Gilroy-Regular" w:hAnsi="Gilroy-Regular" w:cs="Gilroy-Regular"/>
                <w:i/>
                <w:sz w:val="18"/>
                <w:szCs w:val="18"/>
              </w:rPr>
            </w:pPr>
          </w:p>
        </w:tc>
      </w:tr>
      <w:tr w:rsidR="00E1349B" w14:paraId="152F8D5A" w14:textId="77777777">
        <w:trPr>
          <w:trHeight w:val="570"/>
        </w:trPr>
        <w:tc>
          <w:tcPr>
            <w:tcW w:w="5940" w:type="dxa"/>
            <w:gridSpan w:val="2"/>
            <w:vAlign w:val="center"/>
          </w:tcPr>
          <w:p w14:paraId="49AD9224"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XIV. Escrito bajo protesta de decir verdad, en el que señale que la información entregada es verídica, y no ha sido beneficiaria por parte del Fideicomiso para el Desarrollo Energético Sustentable del Estado de Puebla dentro del último año, previo al ingreso de su solicitud.</w:t>
            </w:r>
          </w:p>
        </w:tc>
        <w:tc>
          <w:tcPr>
            <w:tcW w:w="2880" w:type="dxa"/>
            <w:shd w:val="clear" w:color="auto" w:fill="F2F2F2"/>
            <w:vAlign w:val="center"/>
          </w:tcPr>
          <w:p w14:paraId="22CC5D99" w14:textId="77777777" w:rsidR="00E1349B" w:rsidRDefault="00E1349B" w:rsidP="00E1349B">
            <w:pPr>
              <w:jc w:val="center"/>
              <w:rPr>
                <w:rFonts w:ascii="Gilroy-Regular" w:eastAsia="Gilroy-Regular" w:hAnsi="Gilroy-Regular" w:cs="Gilroy-Regular"/>
                <w:i/>
                <w:sz w:val="18"/>
                <w:szCs w:val="18"/>
              </w:rPr>
            </w:pPr>
          </w:p>
        </w:tc>
      </w:tr>
      <w:tr w:rsidR="00E1349B" w14:paraId="7ABA9565" w14:textId="77777777">
        <w:trPr>
          <w:trHeight w:val="570"/>
        </w:trPr>
        <w:tc>
          <w:tcPr>
            <w:tcW w:w="5940" w:type="dxa"/>
            <w:gridSpan w:val="2"/>
            <w:vAlign w:val="center"/>
          </w:tcPr>
          <w:p w14:paraId="5C4E7635" w14:textId="77777777" w:rsidR="00E1349B" w:rsidRDefault="00E1349B" w:rsidP="00E1349B">
            <w:pPr>
              <w:jc w:val="both"/>
              <w:rPr>
                <w:rFonts w:ascii="Gilroy-Regular" w:eastAsia="Gilroy-Regular" w:hAnsi="Gilroy-Regular" w:cs="Gilroy-Regular"/>
                <w:sz w:val="18"/>
                <w:szCs w:val="18"/>
              </w:rPr>
            </w:pPr>
            <w:r>
              <w:rPr>
                <w:rFonts w:ascii="Gilroy-Regular" w:eastAsia="Gilroy-Regular" w:hAnsi="Gilroy-Regular" w:cs="Gilroy-Regular"/>
                <w:sz w:val="18"/>
                <w:szCs w:val="18"/>
              </w:rPr>
              <w:t>XV. Haber leído, aceptado y firmado el aviso de privacidad.</w:t>
            </w:r>
          </w:p>
        </w:tc>
        <w:tc>
          <w:tcPr>
            <w:tcW w:w="2880" w:type="dxa"/>
            <w:shd w:val="clear" w:color="auto" w:fill="F2F2F2"/>
            <w:vAlign w:val="center"/>
          </w:tcPr>
          <w:p w14:paraId="4919B827" w14:textId="77777777" w:rsidR="00E1349B" w:rsidRDefault="00E1349B" w:rsidP="00E1349B">
            <w:pPr>
              <w:jc w:val="center"/>
              <w:rPr>
                <w:rFonts w:ascii="Gilroy-Regular" w:eastAsia="Gilroy-Regular" w:hAnsi="Gilroy-Regular" w:cs="Gilroy-Regular"/>
                <w:i/>
                <w:sz w:val="18"/>
                <w:szCs w:val="18"/>
              </w:rPr>
            </w:pPr>
          </w:p>
        </w:tc>
      </w:tr>
    </w:tbl>
    <w:p w14:paraId="63022CBD" w14:textId="20E9520C" w:rsidR="000231CA" w:rsidRDefault="00000000">
      <w:pPr>
        <w:spacing w:line="259" w:lineRule="auto"/>
        <w:jc w:val="both"/>
        <w:rPr>
          <w:rFonts w:ascii="Gilroy-Regular" w:eastAsia="Gilroy-Regular" w:hAnsi="Gilroy-Regular" w:cs="Gilroy-Regular"/>
          <w:sz w:val="20"/>
          <w:szCs w:val="20"/>
        </w:rPr>
      </w:pPr>
      <w:r>
        <w:rPr>
          <w:rFonts w:ascii="Gilroy-Regular" w:eastAsia="Gilroy-Regular" w:hAnsi="Gilroy-Regular" w:cs="Gilroy-Regular"/>
          <w:b/>
          <w:sz w:val="16"/>
          <w:szCs w:val="16"/>
        </w:rPr>
        <w:t>Notas</w:t>
      </w:r>
      <w:r>
        <w:rPr>
          <w:rFonts w:ascii="Gilroy-Regular" w:eastAsia="Gilroy-Regular" w:hAnsi="Gilroy-Regular" w:cs="Gilroy-Regular"/>
          <w:sz w:val="16"/>
          <w:szCs w:val="16"/>
        </w:rPr>
        <w:t xml:space="preserve">: 1) La persona solicitante deberá presentar el documento previsto en el punto I en original para su cotejo, en el momento que le sean requeridos por la Agencia y los documentos previstos en los puntos IX.a. (en caso de que aplique), XIV y XV deberá presentarlos con la firma autógrafa al ingreso de su solicitud. 2) Si identifica que no tiene evidencia de alguno de los documentos solicitados, antes de ingresar su solicitud, </w:t>
      </w:r>
      <w:r w:rsidR="00B934C4">
        <w:rPr>
          <w:rFonts w:ascii="Gilroy-Regular" w:eastAsia="Gilroy-Regular" w:hAnsi="Gilroy-Regular" w:cs="Gilroy-Regular"/>
          <w:sz w:val="16"/>
          <w:szCs w:val="16"/>
        </w:rPr>
        <w:t>favor de recabar</w:t>
      </w:r>
      <w:r>
        <w:rPr>
          <w:rFonts w:ascii="Gilroy-Regular" w:eastAsia="Gilroy-Regular" w:hAnsi="Gilroy-Regular" w:cs="Gilroy-Regular"/>
          <w:sz w:val="16"/>
          <w:szCs w:val="16"/>
        </w:rPr>
        <w:t xml:space="preserve"> dichos documentos.</w:t>
      </w:r>
    </w:p>
    <w:p w14:paraId="657B41F9" w14:textId="77777777" w:rsidR="000231CA" w:rsidRDefault="000231CA">
      <w:pPr>
        <w:spacing w:line="259" w:lineRule="auto"/>
        <w:jc w:val="both"/>
        <w:rPr>
          <w:rFonts w:ascii="Gilroy-Regular" w:eastAsia="Gilroy-Regular" w:hAnsi="Gilroy-Regular" w:cs="Gilroy-Regular"/>
          <w:sz w:val="20"/>
          <w:szCs w:val="20"/>
        </w:rPr>
      </w:pPr>
    </w:p>
    <w:p w14:paraId="449EDC33" w14:textId="77777777" w:rsidR="000231CA" w:rsidRDefault="000231CA">
      <w:pPr>
        <w:spacing w:line="259" w:lineRule="auto"/>
        <w:jc w:val="both"/>
        <w:rPr>
          <w:rFonts w:ascii="Gilroy-Regular" w:eastAsia="Gilroy-Regular" w:hAnsi="Gilroy-Regular" w:cs="Gilroy-Regular"/>
          <w:sz w:val="20"/>
          <w:szCs w:val="20"/>
        </w:rPr>
      </w:pPr>
    </w:p>
    <w:p w14:paraId="1D727C34" w14:textId="77777777" w:rsidR="000231CA" w:rsidRDefault="00000000">
      <w:pPr>
        <w:spacing w:line="259" w:lineRule="auto"/>
        <w:jc w:val="center"/>
        <w:rPr>
          <w:rFonts w:ascii="Gilroy-Regular" w:eastAsia="Gilroy-Regular" w:hAnsi="Gilroy-Regular" w:cs="Gilroy-Regular"/>
          <w:sz w:val="20"/>
          <w:szCs w:val="20"/>
        </w:rPr>
      </w:pPr>
      <w:r>
        <w:rPr>
          <w:rFonts w:ascii="Gilroy-Regular" w:eastAsia="Gilroy-Regular" w:hAnsi="Gilroy-Regular" w:cs="Gilroy-Regular"/>
          <w:sz w:val="20"/>
          <w:szCs w:val="20"/>
        </w:rPr>
        <w:t>___________________________________</w:t>
      </w:r>
    </w:p>
    <w:p w14:paraId="4C138B0A" w14:textId="77777777" w:rsidR="000231CA" w:rsidRDefault="00000000">
      <w:pPr>
        <w:spacing w:line="259" w:lineRule="auto"/>
        <w:jc w:val="center"/>
        <w:rPr>
          <w:rFonts w:ascii="Gilroy-Regular" w:eastAsia="Gilroy-Regular" w:hAnsi="Gilroy-Regular" w:cs="Gilroy-Regular"/>
          <w:sz w:val="20"/>
          <w:szCs w:val="20"/>
        </w:rPr>
      </w:pPr>
      <w:r>
        <w:rPr>
          <w:rFonts w:ascii="Gilroy-Regular" w:eastAsia="Gilroy-Regular" w:hAnsi="Gilroy-Regular" w:cs="Gilroy-Regular"/>
          <w:sz w:val="20"/>
          <w:szCs w:val="20"/>
        </w:rPr>
        <w:t>(Nombre completo y firma de la persona física solicitante)</w:t>
      </w:r>
    </w:p>
    <w:p w14:paraId="70EF4FB1" w14:textId="77777777" w:rsidR="000231CA" w:rsidRDefault="00000000">
      <w:pPr>
        <w:spacing w:before="200" w:line="259" w:lineRule="auto"/>
        <w:jc w:val="center"/>
        <w:rPr>
          <w:rFonts w:ascii="Gilroy-Regular" w:eastAsia="Gilroy-Regular" w:hAnsi="Gilroy-Regular" w:cs="Gilroy-Regular"/>
          <w:b/>
          <w:sz w:val="22"/>
          <w:szCs w:val="22"/>
        </w:rPr>
      </w:pPr>
      <w:r>
        <w:rPr>
          <w:rFonts w:ascii="Gilroy-Regular" w:eastAsia="Gilroy-Regular" w:hAnsi="Gilroy-Regular" w:cs="Gilroy-Regular"/>
          <w:b/>
          <w:sz w:val="22"/>
          <w:szCs w:val="22"/>
        </w:rPr>
        <w:t>DATOS DE CONTACTO DE LA PERSONA SOLICITANTE</w:t>
      </w:r>
    </w:p>
    <w:tbl>
      <w:tblPr>
        <w:tblStyle w:val="a8"/>
        <w:tblW w:w="88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6281"/>
      </w:tblGrid>
      <w:tr w:rsidR="000231CA" w14:paraId="1A8F500F" w14:textId="77777777">
        <w:trPr>
          <w:trHeight w:val="375"/>
        </w:trPr>
        <w:tc>
          <w:tcPr>
            <w:tcW w:w="2547" w:type="dxa"/>
            <w:vAlign w:val="center"/>
          </w:tcPr>
          <w:p w14:paraId="27D13143"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Nombre completo.</w:t>
            </w:r>
          </w:p>
        </w:tc>
        <w:tc>
          <w:tcPr>
            <w:tcW w:w="6281" w:type="dxa"/>
            <w:shd w:val="clear" w:color="auto" w:fill="F2F2F2"/>
            <w:vAlign w:val="center"/>
          </w:tcPr>
          <w:p w14:paraId="1F5BA9D7" w14:textId="77777777" w:rsidR="000231CA" w:rsidRDefault="000231CA">
            <w:pPr>
              <w:jc w:val="center"/>
              <w:rPr>
                <w:rFonts w:ascii="Gilroy-Regular" w:eastAsia="Gilroy-Regular" w:hAnsi="Gilroy-Regular" w:cs="Gilroy-Regular"/>
                <w:sz w:val="18"/>
                <w:szCs w:val="18"/>
              </w:rPr>
            </w:pPr>
          </w:p>
        </w:tc>
      </w:tr>
      <w:tr w:rsidR="000231CA" w14:paraId="21A70518" w14:textId="77777777">
        <w:trPr>
          <w:trHeight w:val="375"/>
        </w:trPr>
        <w:tc>
          <w:tcPr>
            <w:tcW w:w="2547" w:type="dxa"/>
            <w:vAlign w:val="center"/>
          </w:tcPr>
          <w:p w14:paraId="06FF16B6"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Número telefónico fijo.</w:t>
            </w:r>
          </w:p>
        </w:tc>
        <w:tc>
          <w:tcPr>
            <w:tcW w:w="6281" w:type="dxa"/>
            <w:shd w:val="clear" w:color="auto" w:fill="F2F2F2"/>
            <w:vAlign w:val="center"/>
          </w:tcPr>
          <w:p w14:paraId="0316EDA2" w14:textId="77777777" w:rsidR="000231CA" w:rsidRDefault="000231CA">
            <w:pPr>
              <w:jc w:val="center"/>
              <w:rPr>
                <w:rFonts w:ascii="Gilroy-Regular" w:eastAsia="Gilroy-Regular" w:hAnsi="Gilroy-Regular" w:cs="Gilroy-Regular"/>
                <w:sz w:val="18"/>
                <w:szCs w:val="18"/>
              </w:rPr>
            </w:pPr>
          </w:p>
        </w:tc>
      </w:tr>
      <w:tr w:rsidR="000231CA" w14:paraId="74952E02" w14:textId="77777777">
        <w:trPr>
          <w:trHeight w:val="375"/>
        </w:trPr>
        <w:tc>
          <w:tcPr>
            <w:tcW w:w="2547" w:type="dxa"/>
            <w:vAlign w:val="center"/>
          </w:tcPr>
          <w:p w14:paraId="1F7B27C4"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Número telefónico celular.</w:t>
            </w:r>
          </w:p>
        </w:tc>
        <w:tc>
          <w:tcPr>
            <w:tcW w:w="6281" w:type="dxa"/>
            <w:shd w:val="clear" w:color="auto" w:fill="F2F2F2"/>
            <w:vAlign w:val="center"/>
          </w:tcPr>
          <w:p w14:paraId="52B13D9A" w14:textId="77777777" w:rsidR="000231CA" w:rsidRDefault="000231CA">
            <w:pPr>
              <w:jc w:val="center"/>
              <w:rPr>
                <w:rFonts w:ascii="Gilroy-Regular" w:eastAsia="Gilroy-Regular" w:hAnsi="Gilroy-Regular" w:cs="Gilroy-Regular"/>
                <w:sz w:val="18"/>
                <w:szCs w:val="18"/>
              </w:rPr>
            </w:pPr>
          </w:p>
        </w:tc>
      </w:tr>
      <w:tr w:rsidR="000231CA" w14:paraId="48F7D462" w14:textId="77777777">
        <w:trPr>
          <w:trHeight w:val="375"/>
        </w:trPr>
        <w:tc>
          <w:tcPr>
            <w:tcW w:w="2547" w:type="dxa"/>
            <w:vAlign w:val="center"/>
          </w:tcPr>
          <w:p w14:paraId="1A13069A"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Correo electrónico.</w:t>
            </w:r>
          </w:p>
        </w:tc>
        <w:tc>
          <w:tcPr>
            <w:tcW w:w="6281" w:type="dxa"/>
            <w:shd w:val="clear" w:color="auto" w:fill="F2F2F2"/>
            <w:vAlign w:val="center"/>
          </w:tcPr>
          <w:p w14:paraId="66F10FCB" w14:textId="77777777" w:rsidR="000231CA" w:rsidRDefault="000231CA">
            <w:pPr>
              <w:jc w:val="center"/>
              <w:rPr>
                <w:rFonts w:ascii="Gilroy-Regular" w:eastAsia="Gilroy-Regular" w:hAnsi="Gilroy-Regular" w:cs="Gilroy-Regular"/>
                <w:sz w:val="18"/>
                <w:szCs w:val="18"/>
              </w:rPr>
            </w:pPr>
          </w:p>
        </w:tc>
      </w:tr>
    </w:tbl>
    <w:p w14:paraId="669B942F" w14:textId="77777777" w:rsidR="000231CA" w:rsidRDefault="00000000">
      <w:pPr>
        <w:spacing w:line="259" w:lineRule="auto"/>
        <w:jc w:val="both"/>
        <w:rPr>
          <w:rFonts w:ascii="Gilroy-Regular" w:eastAsia="Gilroy-Regular" w:hAnsi="Gilroy-Regular" w:cs="Gilroy-Regular"/>
          <w:sz w:val="16"/>
          <w:szCs w:val="16"/>
        </w:rPr>
      </w:pPr>
      <w:r>
        <w:rPr>
          <w:rFonts w:ascii="Gilroy-Regular" w:eastAsia="Gilroy-Regular" w:hAnsi="Gilroy-Regular" w:cs="Gilroy-Regular"/>
          <w:b/>
          <w:sz w:val="16"/>
          <w:szCs w:val="16"/>
        </w:rPr>
        <w:t>Notas</w:t>
      </w:r>
      <w:r>
        <w:rPr>
          <w:rFonts w:ascii="Gilroy-Regular" w:eastAsia="Gilroy-Regular" w:hAnsi="Gilroy-Regular" w:cs="Gilroy-Regular"/>
          <w:sz w:val="16"/>
          <w:szCs w:val="16"/>
        </w:rPr>
        <w:t>: 1) Los siguientes datos corresponden a la persona física participante. 2) El correo electrónico debe de estar activo, ya que a este correo se estarán enviando las notificaciones correspondientes a su solicitud.</w:t>
      </w:r>
    </w:p>
    <w:p w14:paraId="7990AE15" w14:textId="77777777" w:rsidR="000231CA" w:rsidRDefault="00000000">
      <w:pPr>
        <w:spacing w:before="200" w:line="259" w:lineRule="auto"/>
        <w:jc w:val="center"/>
        <w:rPr>
          <w:rFonts w:ascii="Gilroy-Regular" w:eastAsia="Gilroy-Regular" w:hAnsi="Gilroy-Regular" w:cs="Gilroy-Regular"/>
          <w:b/>
          <w:sz w:val="22"/>
          <w:szCs w:val="22"/>
        </w:rPr>
      </w:pPr>
      <w:r>
        <w:rPr>
          <w:rFonts w:ascii="Gilroy-Regular" w:eastAsia="Gilroy-Regular" w:hAnsi="Gilroy-Regular" w:cs="Gilroy-Regular"/>
          <w:b/>
          <w:sz w:val="22"/>
          <w:szCs w:val="22"/>
        </w:rPr>
        <w:t>DATOS DE CONTACTO DE LA EMPRESA INSTALADORA.</w:t>
      </w:r>
    </w:p>
    <w:tbl>
      <w:tblPr>
        <w:tblStyle w:val="a9"/>
        <w:tblW w:w="88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4"/>
        <w:gridCol w:w="4414"/>
      </w:tblGrid>
      <w:tr w:rsidR="000231CA" w14:paraId="4E69D608" w14:textId="77777777">
        <w:trPr>
          <w:trHeight w:val="375"/>
        </w:trPr>
        <w:tc>
          <w:tcPr>
            <w:tcW w:w="4414" w:type="dxa"/>
            <w:vAlign w:val="center"/>
          </w:tcPr>
          <w:p w14:paraId="3E7341C2"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Nombre completo.</w:t>
            </w:r>
          </w:p>
        </w:tc>
        <w:tc>
          <w:tcPr>
            <w:tcW w:w="4414" w:type="dxa"/>
            <w:shd w:val="clear" w:color="auto" w:fill="F2F2F2"/>
            <w:vAlign w:val="center"/>
          </w:tcPr>
          <w:p w14:paraId="66AE7921" w14:textId="77777777" w:rsidR="000231CA" w:rsidRDefault="000231CA">
            <w:pPr>
              <w:jc w:val="center"/>
              <w:rPr>
                <w:rFonts w:ascii="Gilroy-Regular" w:eastAsia="Gilroy-Regular" w:hAnsi="Gilroy-Regular" w:cs="Gilroy-Regular"/>
                <w:sz w:val="18"/>
                <w:szCs w:val="18"/>
              </w:rPr>
            </w:pPr>
          </w:p>
        </w:tc>
      </w:tr>
      <w:tr w:rsidR="000231CA" w14:paraId="00FC4921" w14:textId="77777777">
        <w:trPr>
          <w:trHeight w:val="375"/>
        </w:trPr>
        <w:tc>
          <w:tcPr>
            <w:tcW w:w="4414" w:type="dxa"/>
            <w:vAlign w:val="center"/>
          </w:tcPr>
          <w:p w14:paraId="4D44D216"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Número telefónico (fijo).</w:t>
            </w:r>
          </w:p>
        </w:tc>
        <w:tc>
          <w:tcPr>
            <w:tcW w:w="4414" w:type="dxa"/>
            <w:shd w:val="clear" w:color="auto" w:fill="F2F2F2"/>
            <w:vAlign w:val="center"/>
          </w:tcPr>
          <w:p w14:paraId="643C8662" w14:textId="77777777" w:rsidR="000231CA" w:rsidRDefault="000231CA">
            <w:pPr>
              <w:jc w:val="center"/>
              <w:rPr>
                <w:rFonts w:ascii="Gilroy-Regular" w:eastAsia="Gilroy-Regular" w:hAnsi="Gilroy-Regular" w:cs="Gilroy-Regular"/>
                <w:sz w:val="18"/>
                <w:szCs w:val="18"/>
              </w:rPr>
            </w:pPr>
          </w:p>
        </w:tc>
      </w:tr>
      <w:tr w:rsidR="000231CA" w14:paraId="6EE7941F" w14:textId="77777777">
        <w:trPr>
          <w:trHeight w:val="375"/>
        </w:trPr>
        <w:tc>
          <w:tcPr>
            <w:tcW w:w="4414" w:type="dxa"/>
            <w:vAlign w:val="center"/>
          </w:tcPr>
          <w:p w14:paraId="698E1D33"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Número telefónico (celular).</w:t>
            </w:r>
          </w:p>
        </w:tc>
        <w:tc>
          <w:tcPr>
            <w:tcW w:w="4414" w:type="dxa"/>
            <w:shd w:val="clear" w:color="auto" w:fill="F2F2F2"/>
            <w:vAlign w:val="center"/>
          </w:tcPr>
          <w:p w14:paraId="0C031FCC" w14:textId="77777777" w:rsidR="000231CA" w:rsidRDefault="000231CA">
            <w:pPr>
              <w:jc w:val="center"/>
              <w:rPr>
                <w:rFonts w:ascii="Gilroy-Regular" w:eastAsia="Gilroy-Regular" w:hAnsi="Gilroy-Regular" w:cs="Gilroy-Regular"/>
                <w:sz w:val="18"/>
                <w:szCs w:val="18"/>
              </w:rPr>
            </w:pPr>
          </w:p>
        </w:tc>
      </w:tr>
      <w:tr w:rsidR="000231CA" w14:paraId="7AF255C1" w14:textId="77777777">
        <w:trPr>
          <w:trHeight w:val="375"/>
        </w:trPr>
        <w:tc>
          <w:tcPr>
            <w:tcW w:w="4414" w:type="dxa"/>
            <w:vAlign w:val="center"/>
          </w:tcPr>
          <w:p w14:paraId="452A603F" w14:textId="77777777" w:rsidR="000231CA" w:rsidRDefault="00000000">
            <w:pPr>
              <w:jc w:val="both"/>
              <w:rPr>
                <w:rFonts w:ascii="Gilroy-Regular" w:eastAsia="Gilroy-Regular" w:hAnsi="Gilroy-Regular" w:cs="Gilroy-Regular"/>
                <w:sz w:val="18"/>
                <w:szCs w:val="18"/>
              </w:rPr>
            </w:pPr>
            <w:r>
              <w:rPr>
                <w:rFonts w:ascii="Gilroy-Regular" w:eastAsia="Gilroy-Regular" w:hAnsi="Gilroy-Regular" w:cs="Gilroy-Regular"/>
                <w:sz w:val="18"/>
                <w:szCs w:val="18"/>
              </w:rPr>
              <w:t>Correo electrónico.</w:t>
            </w:r>
          </w:p>
        </w:tc>
        <w:tc>
          <w:tcPr>
            <w:tcW w:w="4414" w:type="dxa"/>
            <w:shd w:val="clear" w:color="auto" w:fill="F2F2F2"/>
            <w:vAlign w:val="center"/>
          </w:tcPr>
          <w:p w14:paraId="05BB3BD0" w14:textId="77777777" w:rsidR="000231CA" w:rsidRDefault="000231CA">
            <w:pPr>
              <w:jc w:val="center"/>
              <w:rPr>
                <w:rFonts w:ascii="Gilroy-Regular" w:eastAsia="Gilroy-Regular" w:hAnsi="Gilroy-Regular" w:cs="Gilroy-Regular"/>
                <w:sz w:val="18"/>
                <w:szCs w:val="18"/>
              </w:rPr>
            </w:pPr>
          </w:p>
        </w:tc>
      </w:tr>
    </w:tbl>
    <w:p w14:paraId="3DD0B9FC" w14:textId="77777777" w:rsidR="000231CA" w:rsidRDefault="00000000">
      <w:pPr>
        <w:spacing w:line="259" w:lineRule="auto"/>
        <w:jc w:val="both"/>
      </w:pPr>
      <w:bookmarkStart w:id="0" w:name="_heading=h.gjdgxs" w:colFirst="0" w:colLast="0"/>
      <w:bookmarkEnd w:id="0"/>
      <w:r>
        <w:rPr>
          <w:rFonts w:ascii="Gilroy-Regular" w:eastAsia="Gilroy-Regular" w:hAnsi="Gilroy-Regular" w:cs="Gilroy-Regular"/>
          <w:b/>
          <w:sz w:val="16"/>
          <w:szCs w:val="16"/>
        </w:rPr>
        <w:t>Notas</w:t>
      </w:r>
      <w:r>
        <w:rPr>
          <w:rFonts w:ascii="Gilroy-Regular" w:eastAsia="Gilroy-Regular" w:hAnsi="Gilroy-Regular" w:cs="Gilroy-Regular"/>
          <w:sz w:val="16"/>
          <w:szCs w:val="16"/>
        </w:rPr>
        <w:t>: 1) Los siguientes datos corresponden a la persona encargada de su proyecto. 2) El correo electrónico escrito en esta tabla se designará como copia de las notificaciones correspondientes a la solicitud de la persona participante.</w:t>
      </w:r>
    </w:p>
    <w:sectPr w:rsidR="000231CA">
      <w:headerReference w:type="even" r:id="rId8"/>
      <w:headerReference w:type="default" r:id="rId9"/>
      <w:footerReference w:type="even" r:id="rId10"/>
      <w:footerReference w:type="default" r:id="rId11"/>
      <w:headerReference w:type="first" r:id="rId12"/>
      <w:footerReference w:type="first" r:id="rId13"/>
      <w:pgSz w:w="12240" w:h="15840"/>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706B01" w14:textId="77777777" w:rsidR="00AA74D2" w:rsidRDefault="00AA74D2">
      <w:r>
        <w:separator/>
      </w:r>
    </w:p>
  </w:endnote>
  <w:endnote w:type="continuationSeparator" w:id="0">
    <w:p w14:paraId="6EACB220" w14:textId="77777777" w:rsidR="00AA74D2" w:rsidRDefault="00AA74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A79EC8D-97FB-4140-82D3-8F2E0747FEF6}"/>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324AA6C3-7198-4582-A161-B586879D8274}"/>
    <w:embedBold r:id="rId3" w:fontKey="{151DD6BE-9E5E-4E81-B52B-4F6753A9F755}"/>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F0AD0467-B6E2-465F-83CD-6E8F29CC975B}"/>
    <w:embedItalic r:id="rId5" w:fontKey="{DF46254E-4B6C-47B4-ACEB-0A7F29005E25}"/>
  </w:font>
  <w:font w:name="Cambria">
    <w:panose1 w:val="02040503050406030204"/>
    <w:charset w:val="00"/>
    <w:family w:val="roman"/>
    <w:pitch w:val="variable"/>
    <w:sig w:usb0="E00006FF" w:usb1="420024FF" w:usb2="02000000" w:usb3="00000000" w:csb0="0000019F" w:csb1="00000000"/>
    <w:embedRegular r:id="rId6" w:fontKey="{F73CAD8E-6540-4FCE-AD3C-27C6AC197B85}"/>
  </w:font>
  <w:font w:name="Gilroy-Regular">
    <w:panose1 w:val="00000500000000000000"/>
    <w:charset w:val="00"/>
    <w:family w:val="auto"/>
    <w:pitch w:val="variable"/>
    <w:sig w:usb0="00000207" w:usb1="00000000" w:usb2="00000000" w:usb3="00000000" w:csb0="00000097" w:csb1="00000000"/>
    <w:embedRegular r:id="rId7" w:fontKey="{3895D63E-90C3-4164-815E-A4F95C445477}"/>
    <w:embedBold r:id="rId8" w:fontKey="{CD133047-F3CF-40DF-989D-6932DDC7D327}"/>
    <w:embedItalic r:id="rId9" w:fontKey="{33B37008-D8AE-46CE-9749-418535AE848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24D1D3" w14:textId="77777777" w:rsidR="000231CA" w:rsidRDefault="000231CA">
    <w:pPr>
      <w:pBdr>
        <w:top w:val="nil"/>
        <w:left w:val="nil"/>
        <w:bottom w:val="nil"/>
        <w:right w:val="nil"/>
        <w:between w:val="nil"/>
      </w:pBdr>
      <w:tabs>
        <w:tab w:val="center" w:pos="4419"/>
        <w:tab w:val="right" w:pos="8838"/>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320315" w14:textId="77777777" w:rsidR="000231CA" w:rsidRDefault="00000000">
    <w:pPr>
      <w:pBdr>
        <w:top w:val="nil"/>
        <w:left w:val="nil"/>
        <w:bottom w:val="nil"/>
        <w:right w:val="nil"/>
        <w:between w:val="nil"/>
      </w:pBdr>
      <w:tabs>
        <w:tab w:val="center" w:pos="4680"/>
        <w:tab w:val="right" w:pos="9360"/>
      </w:tabs>
      <w:jc w:val="center"/>
      <w:rPr>
        <w:rFonts w:ascii="Gilroy-Regular" w:eastAsia="Gilroy-Regular" w:hAnsi="Gilroy-Regular" w:cs="Gilroy-Regular"/>
        <w:b/>
        <w:color w:val="000000"/>
        <w:sz w:val="22"/>
        <w:szCs w:val="22"/>
      </w:rPr>
    </w:pPr>
    <w:r>
      <w:rPr>
        <w:rFonts w:ascii="Gilroy-Regular" w:eastAsia="Gilroy-Regular" w:hAnsi="Gilroy-Regular" w:cs="Gilroy-Regular"/>
        <w:b/>
        <w:color w:val="000000"/>
        <w:sz w:val="22"/>
        <w:szCs w:val="22"/>
      </w:rPr>
      <w:t xml:space="preserve">Página </w:t>
    </w:r>
    <w:r>
      <w:rPr>
        <w:rFonts w:ascii="Gilroy-Regular" w:eastAsia="Gilroy-Regular" w:hAnsi="Gilroy-Regular" w:cs="Gilroy-Regular"/>
        <w:b/>
        <w:color w:val="000000"/>
      </w:rPr>
      <w:fldChar w:fldCharType="begin"/>
    </w:r>
    <w:r>
      <w:rPr>
        <w:rFonts w:ascii="Gilroy-Regular" w:eastAsia="Gilroy-Regular" w:hAnsi="Gilroy-Regular" w:cs="Gilroy-Regular"/>
        <w:b/>
        <w:color w:val="000000"/>
      </w:rPr>
      <w:instrText>PAGE</w:instrText>
    </w:r>
    <w:r>
      <w:rPr>
        <w:rFonts w:ascii="Gilroy-Regular" w:eastAsia="Gilroy-Regular" w:hAnsi="Gilroy-Regular" w:cs="Gilroy-Regular"/>
        <w:b/>
        <w:color w:val="000000"/>
      </w:rPr>
      <w:fldChar w:fldCharType="separate"/>
    </w:r>
    <w:r w:rsidR="00E1349B">
      <w:rPr>
        <w:rFonts w:ascii="Gilroy-Regular" w:eastAsia="Gilroy-Regular" w:hAnsi="Gilroy-Regular" w:cs="Gilroy-Regular"/>
        <w:b/>
        <w:noProof/>
        <w:color w:val="000000"/>
      </w:rPr>
      <w:t>1</w:t>
    </w:r>
    <w:r>
      <w:rPr>
        <w:rFonts w:ascii="Gilroy-Regular" w:eastAsia="Gilroy-Regular" w:hAnsi="Gilroy-Regular" w:cs="Gilroy-Regular"/>
        <w:b/>
        <w:color w:val="000000"/>
      </w:rPr>
      <w:fldChar w:fldCharType="end"/>
    </w:r>
    <w:r>
      <w:rPr>
        <w:rFonts w:ascii="Gilroy-Regular" w:eastAsia="Gilroy-Regular" w:hAnsi="Gilroy-Regular" w:cs="Gilroy-Regular"/>
        <w:b/>
        <w:color w:val="000000"/>
        <w:sz w:val="22"/>
        <w:szCs w:val="22"/>
      </w:rPr>
      <w:t xml:space="preserve"> de </w:t>
    </w:r>
    <w:r>
      <w:rPr>
        <w:rFonts w:ascii="Gilroy-Regular" w:eastAsia="Gilroy-Regular" w:hAnsi="Gilroy-Regular" w:cs="Gilroy-Regular"/>
        <w:b/>
        <w:color w:val="000000"/>
      </w:rPr>
      <w:fldChar w:fldCharType="begin"/>
    </w:r>
    <w:r>
      <w:rPr>
        <w:rFonts w:ascii="Gilroy-Regular" w:eastAsia="Gilroy-Regular" w:hAnsi="Gilroy-Regular" w:cs="Gilroy-Regular"/>
        <w:b/>
        <w:color w:val="000000"/>
      </w:rPr>
      <w:instrText>NUMPAGES</w:instrText>
    </w:r>
    <w:r>
      <w:rPr>
        <w:rFonts w:ascii="Gilroy-Regular" w:eastAsia="Gilroy-Regular" w:hAnsi="Gilroy-Regular" w:cs="Gilroy-Regular"/>
        <w:b/>
        <w:color w:val="000000"/>
      </w:rPr>
      <w:fldChar w:fldCharType="separate"/>
    </w:r>
    <w:r w:rsidR="00E1349B">
      <w:rPr>
        <w:rFonts w:ascii="Gilroy-Regular" w:eastAsia="Gilroy-Regular" w:hAnsi="Gilroy-Regular" w:cs="Gilroy-Regular"/>
        <w:b/>
        <w:noProof/>
        <w:color w:val="000000"/>
      </w:rPr>
      <w:t>2</w:t>
    </w:r>
    <w:r>
      <w:rPr>
        <w:rFonts w:ascii="Gilroy-Regular" w:eastAsia="Gilroy-Regular" w:hAnsi="Gilroy-Regular" w:cs="Gilroy-Regular"/>
        <w:b/>
        <w:color w:val="000000"/>
      </w:rPr>
      <w:fldChar w:fldCharType="end"/>
    </w:r>
  </w:p>
  <w:p w14:paraId="16ACFA99" w14:textId="77777777" w:rsidR="000231CA" w:rsidRDefault="000231CA">
    <w:pPr>
      <w:pBdr>
        <w:top w:val="nil"/>
        <w:left w:val="nil"/>
        <w:bottom w:val="nil"/>
        <w:right w:val="nil"/>
        <w:between w:val="nil"/>
      </w:pBdr>
      <w:tabs>
        <w:tab w:val="center" w:pos="4419"/>
        <w:tab w:val="right" w:pos="8838"/>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F4F966" w14:textId="77777777" w:rsidR="000231CA" w:rsidRDefault="000231CA">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ADD253" w14:textId="77777777" w:rsidR="00AA74D2" w:rsidRDefault="00AA74D2">
      <w:r>
        <w:separator/>
      </w:r>
    </w:p>
  </w:footnote>
  <w:footnote w:type="continuationSeparator" w:id="0">
    <w:p w14:paraId="59060099" w14:textId="77777777" w:rsidR="00AA74D2" w:rsidRDefault="00AA74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5F7CF3" w14:textId="77777777" w:rsidR="000231CA" w:rsidRDefault="000231CA">
    <w:pPr>
      <w:pBdr>
        <w:top w:val="nil"/>
        <w:left w:val="nil"/>
        <w:bottom w:val="nil"/>
        <w:right w:val="nil"/>
        <w:between w:val="nil"/>
      </w:pBdr>
      <w:tabs>
        <w:tab w:val="center" w:pos="4419"/>
        <w:tab w:val="right" w:pos="8838"/>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C9D29B" w14:textId="77777777" w:rsidR="000231CA" w:rsidRDefault="00000000">
    <w:pPr>
      <w:pBdr>
        <w:top w:val="nil"/>
        <w:left w:val="nil"/>
        <w:bottom w:val="nil"/>
        <w:right w:val="nil"/>
        <w:between w:val="nil"/>
      </w:pBdr>
      <w:tabs>
        <w:tab w:val="center" w:pos="4419"/>
        <w:tab w:val="right" w:pos="8838"/>
      </w:tabs>
      <w:rPr>
        <w:color w:val="000000"/>
      </w:rPr>
    </w:pPr>
    <w:r>
      <w:rPr>
        <w:noProof/>
      </w:rPr>
      <w:drawing>
        <wp:anchor distT="0" distB="0" distL="0" distR="0" simplePos="0" relativeHeight="251658240" behindDoc="1" locked="0" layoutInCell="1" hidden="0" allowOverlap="1" wp14:anchorId="0150859A" wp14:editId="0922186D">
          <wp:simplePos x="0" y="0"/>
          <wp:positionH relativeFrom="column">
            <wp:posOffset>-1080134</wp:posOffset>
          </wp:positionH>
          <wp:positionV relativeFrom="paragraph">
            <wp:posOffset>-389254</wp:posOffset>
          </wp:positionV>
          <wp:extent cx="7721358" cy="9988428"/>
          <wp:effectExtent l="0" t="0" r="0" b="0"/>
          <wp:wrapNone/>
          <wp:docPr id="97891588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7721358" cy="9988428"/>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87E9C4" w14:textId="77777777" w:rsidR="000231CA" w:rsidRDefault="000231CA">
    <w:pPr>
      <w:pBdr>
        <w:top w:val="nil"/>
        <w:left w:val="nil"/>
        <w:bottom w:val="nil"/>
        <w:right w:val="nil"/>
        <w:between w:val="nil"/>
      </w:pBdr>
      <w:tabs>
        <w:tab w:val="center" w:pos="4419"/>
        <w:tab w:val="right" w:pos="8838"/>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723BC0"/>
    <w:multiLevelType w:val="multilevel"/>
    <w:tmpl w:val="E43C6E9A"/>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A8B1CC3"/>
    <w:multiLevelType w:val="multilevel"/>
    <w:tmpl w:val="37C879A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7F7B6BCF"/>
    <w:multiLevelType w:val="multilevel"/>
    <w:tmpl w:val="4D12041C"/>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463426711">
    <w:abstractNumId w:val="2"/>
  </w:num>
  <w:num w:numId="2" w16cid:durableId="19137391">
    <w:abstractNumId w:val="0"/>
  </w:num>
  <w:num w:numId="3" w16cid:durableId="102040093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31CA"/>
    <w:rsid w:val="000231CA"/>
    <w:rsid w:val="0082573D"/>
    <w:rsid w:val="00A93395"/>
    <w:rsid w:val="00AA74D2"/>
    <w:rsid w:val="00B37DFA"/>
    <w:rsid w:val="00B934C4"/>
    <w:rsid w:val="00E1349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35812D"/>
  <w15:docId w15:val="{FA923043-062B-413C-911F-136796A093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08" w:type="dxa"/>
        <w:right w:w="108" w:type="dxa"/>
      </w:tblCellMar>
    </w:tblPr>
  </w:style>
  <w:style w:type="table" w:customStyle="1" w:styleId="a0">
    <w:basedOn w:val="TableNormal1"/>
    <w:tblPr>
      <w:tblStyleRowBandSize w:val="1"/>
      <w:tblStyleColBandSize w:val="1"/>
      <w:tblCellMar>
        <w:left w:w="108" w:type="dxa"/>
        <w:right w:w="108" w:type="dxa"/>
      </w:tblCellMar>
    </w:tblPr>
  </w:style>
  <w:style w:type="table" w:customStyle="1" w:styleId="a1">
    <w:basedOn w:val="TableNormal1"/>
    <w:tblPr>
      <w:tblStyleRowBandSize w:val="1"/>
      <w:tblStyleColBandSize w:val="1"/>
      <w:tblCellMar>
        <w:left w:w="108" w:type="dxa"/>
        <w:right w:w="108" w:type="dxa"/>
      </w:tblCellMar>
    </w:tblPr>
  </w:style>
  <w:style w:type="table" w:customStyle="1" w:styleId="a2">
    <w:basedOn w:val="TableNormal1"/>
    <w:tblPr>
      <w:tblStyleRowBandSize w:val="1"/>
      <w:tblStyleColBandSize w:val="1"/>
      <w:tblCellMar>
        <w:left w:w="108" w:type="dxa"/>
        <w:right w:w="108" w:type="dxa"/>
      </w:tblCellMar>
    </w:tblPr>
  </w:style>
  <w:style w:type="paragraph" w:styleId="Prrafodelista">
    <w:name w:val="List Paragraph"/>
    <w:basedOn w:val="Normal"/>
    <w:uiPriority w:val="34"/>
    <w:qFormat/>
    <w:rsid w:val="004F5226"/>
    <w:pPr>
      <w:ind w:left="720"/>
      <w:contextualSpacing/>
    </w:pPr>
  </w:style>
  <w:style w:type="table" w:customStyle="1" w:styleId="a3">
    <w:basedOn w:val="TableNormal1"/>
    <w:tblPr>
      <w:tblStyleRowBandSize w:val="1"/>
      <w:tblStyleColBandSize w:val="1"/>
      <w:tblCellMar>
        <w:left w:w="108" w:type="dxa"/>
        <w:right w:w="108" w:type="dxa"/>
      </w:tblCellMar>
    </w:tblPr>
  </w:style>
  <w:style w:type="table" w:customStyle="1" w:styleId="a4">
    <w:basedOn w:val="TableNormal1"/>
    <w:tblPr>
      <w:tblStyleRowBandSize w:val="1"/>
      <w:tblStyleColBandSize w:val="1"/>
      <w:tblCellMar>
        <w:left w:w="108" w:type="dxa"/>
        <w:right w:w="108" w:type="dxa"/>
      </w:tblCellMar>
    </w:tblPr>
  </w:style>
  <w:style w:type="table" w:customStyle="1" w:styleId="a5">
    <w:basedOn w:val="TableNormal1"/>
    <w:tblPr>
      <w:tblStyleRowBandSize w:val="1"/>
      <w:tblStyleColBandSize w:val="1"/>
      <w:tblCellMar>
        <w:left w:w="108" w:type="dxa"/>
        <w:right w:w="108" w:type="dxa"/>
      </w:tblCellMar>
    </w:tblPr>
  </w:style>
  <w:style w:type="paragraph" w:styleId="Piedepgina">
    <w:name w:val="footer"/>
    <w:basedOn w:val="Normal"/>
    <w:link w:val="PiedepginaCar"/>
    <w:uiPriority w:val="99"/>
    <w:unhideWhenUsed/>
    <w:rsid w:val="004D5ADC"/>
    <w:pPr>
      <w:tabs>
        <w:tab w:val="center" w:pos="4680"/>
        <w:tab w:val="right" w:pos="9360"/>
      </w:tabs>
    </w:pPr>
    <w:rPr>
      <w:rFonts w:asciiTheme="minorHAnsi" w:eastAsiaTheme="minorEastAsia" w:hAnsiTheme="minorHAnsi" w:cs="Times New Roman"/>
      <w:sz w:val="22"/>
      <w:szCs w:val="22"/>
    </w:rPr>
  </w:style>
  <w:style w:type="character" w:customStyle="1" w:styleId="PiedepginaCar">
    <w:name w:val="Pie de página Car"/>
    <w:basedOn w:val="Fuentedeprrafopredeter"/>
    <w:link w:val="Piedepgina"/>
    <w:uiPriority w:val="99"/>
    <w:rsid w:val="004D5ADC"/>
    <w:rPr>
      <w:rFonts w:asciiTheme="minorHAnsi" w:eastAsiaTheme="minorEastAsia" w:hAnsiTheme="minorHAnsi" w:cs="Times New Roman"/>
      <w:sz w:val="22"/>
      <w:szCs w:val="22"/>
    </w:rPr>
  </w:style>
  <w:style w:type="table" w:customStyle="1" w:styleId="a6">
    <w:basedOn w:val="TableNormal0"/>
    <w:tblPr>
      <w:tblStyleRowBandSize w:val="1"/>
      <w:tblStyleColBandSize w:val="1"/>
      <w:tblCellMar>
        <w:left w:w="108" w:type="dxa"/>
        <w:right w:w="108" w:type="dxa"/>
      </w:tblCellMar>
    </w:tblPr>
  </w:style>
  <w:style w:type="table" w:customStyle="1" w:styleId="a7">
    <w:basedOn w:val="TableNormal0"/>
    <w:tblPr>
      <w:tblStyleRowBandSize w:val="1"/>
      <w:tblStyleColBandSize w:val="1"/>
      <w:tblCellMar>
        <w:left w:w="108" w:type="dxa"/>
        <w:right w:w="108" w:type="dxa"/>
      </w:tblCellMar>
    </w:tblPr>
  </w:style>
  <w:style w:type="table" w:customStyle="1" w:styleId="a8">
    <w:basedOn w:val="TableNormal0"/>
    <w:tblPr>
      <w:tblStyleRowBandSize w:val="1"/>
      <w:tblStyleColBandSize w:val="1"/>
      <w:tblCellMar>
        <w:left w:w="108" w:type="dxa"/>
        <w:right w:w="108" w:type="dxa"/>
      </w:tblCellMar>
    </w:tblPr>
  </w:style>
  <w:style w:type="table" w:customStyle="1" w:styleId="a9">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4KCzyPzHbhsRap0CtpXQOYheEw==">CgMxLjAyCGguZ2pkZ3hzOAByITFtOWE4MGwzY3MzdE5DbWNRQ0dWZUFIcWhNNy1jWi1MbA==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816</Words>
  <Characters>4490</Characters>
  <Application>Microsoft Office Word</Application>
  <DocSecurity>0</DocSecurity>
  <Lines>37</Lines>
  <Paragraphs>10</Paragraphs>
  <ScaleCrop>false</ScaleCrop>
  <Company/>
  <LinksUpToDate>false</LinksUpToDate>
  <CharactersWithSpaces>5296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AEEP</cp:lastModifiedBy>
  <cp:revision>3</cp:revision>
  <dcterms:created xsi:type="dcterms:W3CDTF">2025-01-06T16:36:00Z</dcterms:created>
  <dcterms:modified xsi:type="dcterms:W3CDTF">2025-02-05T00:00:00Z</dcterms:modified>
</cp:coreProperties>
</file>